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B5" w:rsidRPr="00506E90" w:rsidRDefault="005311ED" w:rsidP="00506E90">
      <w:pPr>
        <w:pStyle w:val="Overskrift1"/>
        <w:spacing w:before="0" w:line="240" w:lineRule="auto"/>
        <w:jc w:val="both"/>
        <w:rPr>
          <w:color w:val="943634" w:themeColor="accent2" w:themeShade="BF"/>
          <w:sz w:val="32"/>
          <w:szCs w:val="32"/>
        </w:rPr>
      </w:pPr>
      <w:r w:rsidRPr="00506E90">
        <w:rPr>
          <w:rFonts w:ascii="Andalus" w:hAnsi="Andalus" w:cs="Aharoni"/>
          <w:color w:val="943634" w:themeColor="accent2" w:themeShade="BF"/>
          <w:sz w:val="144"/>
          <w:szCs w:val="144"/>
        </w:rPr>
        <w:t>«</w:t>
      </w:r>
      <w:r w:rsidR="001304F8" w:rsidRPr="00506E90">
        <w:rPr>
          <w:rFonts w:ascii="Andalus" w:hAnsi="Andalus" w:cs="Aharoni"/>
          <w:color w:val="943634" w:themeColor="accent2" w:themeShade="BF"/>
          <w:sz w:val="144"/>
          <w:szCs w:val="144"/>
        </w:rPr>
        <w:t>Framtidas kommune</w:t>
      </w:r>
      <w:r w:rsidRPr="00506E90">
        <w:rPr>
          <w:rFonts w:cs="Aharoni"/>
          <w:color w:val="943634" w:themeColor="accent2" w:themeShade="BF"/>
          <w:sz w:val="144"/>
          <w:szCs w:val="144"/>
        </w:rPr>
        <w:t>»</w:t>
      </w:r>
      <w:r w:rsidR="00506E90">
        <w:rPr>
          <w:rFonts w:cs="Aharoni"/>
          <w:color w:val="943634" w:themeColor="accent2" w:themeShade="BF"/>
          <w:sz w:val="144"/>
          <w:szCs w:val="144"/>
        </w:rPr>
        <w:br/>
      </w:r>
      <w:r w:rsidRPr="00506E90">
        <w:rPr>
          <w:color w:val="943634" w:themeColor="accent2" w:themeShade="BF"/>
          <w:sz w:val="32"/>
          <w:szCs w:val="32"/>
        </w:rPr>
        <w:t xml:space="preserve">Et </w:t>
      </w:r>
      <w:r w:rsidR="00FC403F" w:rsidRPr="00506E90">
        <w:rPr>
          <w:color w:val="943634" w:themeColor="accent2" w:themeShade="BF"/>
          <w:sz w:val="32"/>
          <w:szCs w:val="32"/>
        </w:rPr>
        <w:t>undervisningsopplegg om kommunereformen</w:t>
      </w:r>
    </w:p>
    <w:p w:rsidR="00506E90" w:rsidRDefault="004F2EBA" w:rsidP="00506E90">
      <w:pPr>
        <w:spacing w:before="240"/>
        <w:rPr>
          <w:b/>
          <w:sz w:val="24"/>
          <w:szCs w:val="24"/>
        </w:rPr>
      </w:pPr>
      <w:r w:rsidRPr="004F2EBA">
        <w:rPr>
          <w:b/>
          <w:noProof/>
          <w:sz w:val="24"/>
          <w:szCs w:val="56"/>
          <w:lang w:eastAsia="nb-NO"/>
        </w:rPr>
        <w:pict>
          <v:rect id="Autofigur 14" o:spid="_x0000_s1026" style="position:absolute;margin-left:189.6pt;margin-top:154.7pt;width:140.4pt;height:135.75pt;z-index:251660288;visibility:visible;mso-wrap-style:square;mso-width-percent:300;mso-height-percent:0;mso-wrap-distance-left:36pt;mso-wrap-distance-top:0;mso-wrap-distance-right:9pt;mso-wrap-distance-bottom:0;mso-position-horizontal:right;mso-position-horizontal-relative:margin;mso-position-vertical:absolute;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" o:allowincell="f" fillcolor="white [3201]" strokecolor="black [3200]" strokeweight="2pt">
            <v:textbox inset=",7.2pt,,7.2pt">
              <w:txbxContent>
                <w:p w:rsidR="00506E90" w:rsidRDefault="00506E90" w:rsidP="00506E90">
                  <w:pPr>
                    <w:spacing w:after="240" w:line="240" w:lineRule="auto"/>
                  </w:pPr>
                  <w:r w:rsidRPr="00506E90">
                    <w:rPr>
                      <w:b/>
                    </w:rPr>
                    <w:t>Målgruppe</w:t>
                  </w:r>
                  <w:r w:rsidRPr="00506E90">
                    <w:t>: Elever i videregående skole – primært samfunnsfag fellesfag og samfunnsfag programfag; potensielt også historie</w:t>
                  </w:r>
                  <w:r>
                    <w:t>.</w:t>
                  </w:r>
                </w:p>
                <w:p w:rsidR="00506E90" w:rsidRDefault="00506E90" w:rsidP="00506E90">
                  <w:pPr>
                    <w:spacing w:after="240" w:line="240" w:lineRule="auto"/>
                  </w:pPr>
                  <w:r w:rsidRPr="00506E90">
                    <w:rPr>
                      <w:b/>
                    </w:rPr>
                    <w:t xml:space="preserve">Tidsbruk: </w:t>
                  </w:r>
                  <w:r w:rsidRPr="00506E90">
                    <w:t>2 timer</w:t>
                  </w:r>
                </w:p>
                <w:p w:rsidR="00506E90" w:rsidRPr="00506E90" w:rsidRDefault="00506E90" w:rsidP="00506E90">
                  <w:pPr>
                    <w:spacing w:after="240" w:line="240" w:lineRule="auto"/>
                  </w:pPr>
                  <w:r w:rsidRPr="00506E90">
                    <w:rPr>
                      <w:b/>
                    </w:rPr>
                    <w:t>Hensikt</w:t>
                  </w:r>
                  <w:r w:rsidRPr="00506E90">
                    <w:t>: Elevene utvikler kompetanse om en viktig utvikling av det offentlige Norge</w:t>
                  </w:r>
                </w:p>
                <w:p w:rsidR="00506E90" w:rsidRDefault="00506E90">
                  <w:pPr>
                    <w:pBdr>
                      <w:left w:val="single" w:sz="6" w:space="9" w:color="4F81BD" w:themeColor="accent1"/>
                    </w:pBdr>
                    <w:spacing w:line="480" w:lineRule="auto"/>
                    <w:rPr>
                      <w:color w:val="1F497D" w:themeColor="text2"/>
                      <w:sz w:val="24"/>
                      <w:szCs w:val="24"/>
                    </w:rPr>
                  </w:pPr>
                </w:p>
              </w:txbxContent>
            </v:textbox>
            <w10:wrap type="square" anchorx="margin" anchory="margin"/>
          </v:rect>
        </w:pict>
      </w:r>
    </w:p>
    <w:p w:rsidR="00FD52FA" w:rsidRDefault="00FC403F" w:rsidP="00FC403F">
      <w:r>
        <w:t xml:space="preserve">Stortinget bestemte i 2014 at </w:t>
      </w:r>
      <w:r w:rsidR="00FD52FA">
        <w:t xml:space="preserve">det skal gjennomføres en kommunereform i Norge. Alle kommuner </w:t>
      </w:r>
      <w:r w:rsidR="00283184">
        <w:t>må innen juni 2016 gjøre vedtak om de ønsker å slå seg sammen med nabokommuner</w:t>
      </w:r>
      <w:r w:rsidR="0018166B">
        <w:t xml:space="preserve"> eller ikke</w:t>
      </w:r>
      <w:r w:rsidR="00FD52FA">
        <w:t xml:space="preserve">. </w:t>
      </w:r>
      <w:r w:rsidR="00363633">
        <w:t xml:space="preserve">Kommunene vurderer temaer </w:t>
      </w:r>
      <w:r w:rsidR="0054671C">
        <w:t>som</w:t>
      </w:r>
      <w:r w:rsidR="00F84A59">
        <w:t xml:space="preserve"> f.eks. </w:t>
      </w:r>
      <w:r w:rsidR="0054671C">
        <w:t xml:space="preserve">hvordan en best kan få til </w:t>
      </w:r>
      <w:r w:rsidR="00FD52FA">
        <w:t>gode tjenester</w:t>
      </w:r>
      <w:r w:rsidR="0054671C">
        <w:t xml:space="preserve">, </w:t>
      </w:r>
      <w:r w:rsidR="00FD52FA">
        <w:t xml:space="preserve">god samfunnsutvikling og </w:t>
      </w:r>
      <w:r w:rsidR="00283184">
        <w:t xml:space="preserve">et </w:t>
      </w:r>
      <w:r w:rsidR="0054671C">
        <w:t>styrke</w:t>
      </w:r>
      <w:r w:rsidR="00283184">
        <w:t>t</w:t>
      </w:r>
      <w:r w:rsidR="00FD52FA">
        <w:t xml:space="preserve"> lokaldemokrati. </w:t>
      </w:r>
      <w:r w:rsidR="0054671C">
        <w:t xml:space="preserve">Skal kommunen fortsette som egen kommune eller kan en oppnå bedre utvikling ved å slå seg sammen? </w:t>
      </w:r>
      <w:r w:rsidR="00FD52FA">
        <w:t xml:space="preserve">Dette er </w:t>
      </w:r>
      <w:r w:rsidR="009D04FB">
        <w:t>betydningsfulle</w:t>
      </w:r>
      <w:r w:rsidR="00FD52FA">
        <w:t xml:space="preserve"> </w:t>
      </w:r>
      <w:r w:rsidR="0054671C">
        <w:t xml:space="preserve">spørsmål </w:t>
      </w:r>
      <w:r w:rsidR="00FD52FA">
        <w:t xml:space="preserve">for alle </w:t>
      </w:r>
      <w:r w:rsidR="0054671C">
        <w:t>innbyggere</w:t>
      </w:r>
      <w:r w:rsidR="00FD52FA">
        <w:t>.</w:t>
      </w:r>
      <w:bookmarkStart w:id="0" w:name="_GoBack"/>
      <w:bookmarkEnd w:id="0"/>
    </w:p>
    <w:p w:rsidR="009B004E" w:rsidRDefault="00FD52FA" w:rsidP="00FC403F">
      <w:r>
        <w:t xml:space="preserve">Det er et </w:t>
      </w:r>
      <w:r w:rsidR="009D04FB">
        <w:t>vesentlig</w:t>
      </w:r>
      <w:r w:rsidR="009B004E">
        <w:t xml:space="preserve"> poeng at befolkningen involveres i arbeidet med kommunereformen. Det</w:t>
      </w:r>
      <w:r w:rsidR="0054671C">
        <w:t xml:space="preserve"> finnes lover og regler om dette, men </w:t>
      </w:r>
      <w:r w:rsidR="009B004E">
        <w:t xml:space="preserve">enda viktigere er det at denne reformen er en gylden mulighet til å øke engasjementet og kunnskapen om lokalpolitikk og </w:t>
      </w:r>
      <w:r w:rsidR="009D04FB">
        <w:t>-</w:t>
      </w:r>
      <w:r w:rsidR="009B004E">
        <w:t>demokrati.</w:t>
      </w:r>
    </w:p>
    <w:p w:rsidR="00874614" w:rsidRDefault="009B004E" w:rsidP="00FC403F">
      <w:r>
        <w:t xml:space="preserve">Dette undervisningsopplegget gir elevene en innføring i hva en kommune og dens oppgaver er, og en oversikt over de sentrale temaene i </w:t>
      </w:r>
      <w:r w:rsidR="009D04FB">
        <w:t>kommune</w:t>
      </w:r>
      <w:r>
        <w:t xml:space="preserve">reformen. </w:t>
      </w:r>
      <w:r w:rsidR="009D04FB">
        <w:t>O</w:t>
      </w:r>
      <w:r>
        <w:t xml:space="preserve">pplegget </w:t>
      </w:r>
      <w:r w:rsidR="005311ED">
        <w:t xml:space="preserve">bidrar også </w:t>
      </w:r>
      <w:r>
        <w:t>til å skape engasjement og tanker rundt lokaldemokratiet.</w:t>
      </w:r>
      <w:r w:rsidR="0054671C">
        <w:t xml:space="preserve"> </w:t>
      </w:r>
      <w:r w:rsidR="009D04FB">
        <w:t>Undervisningsopp</w:t>
      </w:r>
      <w:r w:rsidR="0054671C">
        <w:t>legget legger opp til stor grad av elevaktivitet.</w:t>
      </w:r>
    </w:p>
    <w:p w:rsidR="004453C9" w:rsidRDefault="0018166B" w:rsidP="00FC403F">
      <w:r>
        <w:t>Selv om u</w:t>
      </w:r>
      <w:r w:rsidR="004453C9">
        <w:t>ndervisningsopplegget er satt opp som et stramt redigert program, med f.eks. konkrete mål og tidsangivelser</w:t>
      </w:r>
      <w:r>
        <w:t xml:space="preserve">, er det </w:t>
      </w:r>
      <w:r w:rsidR="00DB117D">
        <w:t>fullt mulig å benytte seg av bare deler av opplegget</w:t>
      </w:r>
      <w:r>
        <w:t>. Noen har f.eks. mindre tid til</w:t>
      </w:r>
      <w:r w:rsidR="00DB117D">
        <w:t xml:space="preserve"> disposisjon eller ønsker å kombinere </w:t>
      </w:r>
      <w:r w:rsidR="000323B7">
        <w:t>enkelt</w:t>
      </w:r>
      <w:r w:rsidR="00DB117D">
        <w:t xml:space="preserve">deler </w:t>
      </w:r>
      <w:r>
        <w:t xml:space="preserve">av opplegget </w:t>
      </w:r>
      <w:r w:rsidR="00DB117D">
        <w:t>med andre elementer som passer for den enkelte lærer</w:t>
      </w:r>
      <w:r w:rsidR="003E337C">
        <w:t xml:space="preserve"> og lokale forhold</w:t>
      </w:r>
      <w:r w:rsidR="00DB117D">
        <w:t>.</w:t>
      </w:r>
    </w:p>
    <w:p w:rsidR="00F90ECD" w:rsidRPr="00363633" w:rsidRDefault="00874614" w:rsidP="00363633">
      <w:pPr>
        <w:pStyle w:val="Overskrift2"/>
        <w:spacing w:before="480"/>
        <w:rPr>
          <w:sz w:val="24"/>
          <w:szCs w:val="24"/>
        </w:rPr>
      </w:pPr>
      <w:r w:rsidRPr="00F90ECD">
        <w:rPr>
          <w:sz w:val="24"/>
          <w:szCs w:val="24"/>
        </w:rPr>
        <w:lastRenderedPageBreak/>
        <w:t>Mål</w:t>
      </w:r>
    </w:p>
    <w:p w:rsidR="00874614" w:rsidRDefault="00874614" w:rsidP="00FC403F">
      <w:r w:rsidRPr="00F90ECD">
        <w:rPr>
          <w:u w:val="single"/>
        </w:rPr>
        <w:t>Kunnskap</w:t>
      </w:r>
      <w:r w:rsidR="001A0D58" w:rsidRPr="00F90ECD">
        <w:rPr>
          <w:u w:val="single"/>
        </w:rPr>
        <w:t>:</w:t>
      </w:r>
      <w:r w:rsidR="001A0D58">
        <w:br/>
        <w:t xml:space="preserve">- Eleven skal vite hva en norsk kommunes fire hovedroller er og forstå </w:t>
      </w:r>
      <w:r w:rsidR="005F23AA">
        <w:t xml:space="preserve">i grove trekk </w:t>
      </w:r>
      <w:r w:rsidR="001A0D58">
        <w:t xml:space="preserve">hva rollene </w:t>
      </w:r>
      <w:r w:rsidR="009D04FB">
        <w:t>innebærer</w:t>
      </w:r>
      <w:r w:rsidR="00522DC8">
        <w:t>.</w:t>
      </w:r>
      <w:r w:rsidR="001A0D58">
        <w:br/>
        <w:t>- Eleven skal kjenne til hensikten med kommunereformen.</w:t>
      </w:r>
    </w:p>
    <w:p w:rsidR="00874614" w:rsidRPr="00F90ECD" w:rsidRDefault="00874614" w:rsidP="00FC403F">
      <w:r w:rsidRPr="00F90ECD">
        <w:rPr>
          <w:u w:val="single"/>
        </w:rPr>
        <w:t>Ferdighet</w:t>
      </w:r>
      <w:r w:rsidR="00F90ECD">
        <w:rPr>
          <w:u w:val="single"/>
        </w:rPr>
        <w:t>er:</w:t>
      </w:r>
      <w:r w:rsidR="00F90ECD">
        <w:rPr>
          <w:u w:val="single"/>
        </w:rPr>
        <w:br/>
      </w:r>
      <w:r w:rsidR="00F90ECD">
        <w:t>- Eleven skal kunne knytte den generelle kunnskapen om kommuner</w:t>
      </w:r>
      <w:r w:rsidR="005F23AA">
        <w:t>/</w:t>
      </w:r>
      <w:r w:rsidR="00F90ECD">
        <w:t>kommunereform til konkrete forhold i sin egen kommune</w:t>
      </w:r>
      <w:r w:rsidR="00F84A59">
        <w:t xml:space="preserve">, og kunne gjøre noen </w:t>
      </w:r>
      <w:r w:rsidR="00F90ECD">
        <w:t xml:space="preserve">realistiske vurderinger </w:t>
      </w:r>
      <w:r w:rsidR="00F84A59">
        <w:t xml:space="preserve">rundt </w:t>
      </w:r>
      <w:r w:rsidR="00F90ECD">
        <w:t xml:space="preserve">hvordan </w:t>
      </w:r>
      <w:r w:rsidR="00F84A59">
        <w:t xml:space="preserve">kommunen </w:t>
      </w:r>
      <w:r w:rsidR="00F90ECD">
        <w:t>vil utvikle seg i fr</w:t>
      </w:r>
      <w:r w:rsidR="00C76273">
        <w:t>am</w:t>
      </w:r>
      <w:r w:rsidR="00F90ECD">
        <w:t>tiden</w:t>
      </w:r>
      <w:r w:rsidR="005F23AA">
        <w:t>.</w:t>
      </w:r>
      <w:r w:rsidR="005F23AA">
        <w:br/>
        <w:t xml:space="preserve">- Eleven skal kunne bidra i en gruppe-/klassediskusjon om </w:t>
      </w:r>
      <w:r w:rsidR="00522DC8">
        <w:t>k</w:t>
      </w:r>
      <w:r w:rsidR="005F23AA">
        <w:t>ommuner</w:t>
      </w:r>
      <w:r w:rsidR="004B1778">
        <w:t>e</w:t>
      </w:r>
      <w:r w:rsidR="005F23AA">
        <w:t>formen.</w:t>
      </w:r>
    </w:p>
    <w:p w:rsidR="00AD397E" w:rsidRDefault="00874614" w:rsidP="00FC403F">
      <w:r w:rsidRPr="00F90ECD">
        <w:rPr>
          <w:u w:val="single"/>
        </w:rPr>
        <w:t>Holdning</w:t>
      </w:r>
      <w:r w:rsidR="00F90ECD">
        <w:rPr>
          <w:u w:val="single"/>
        </w:rPr>
        <w:t>er:</w:t>
      </w:r>
      <w:r w:rsidR="005F23AA">
        <w:rPr>
          <w:u w:val="single"/>
        </w:rPr>
        <w:br/>
      </w:r>
      <w:r w:rsidR="005F23AA">
        <w:t>- Eleven skal forstå viktigheten av kommunereformen</w:t>
      </w:r>
      <w:r w:rsidR="00DB117D">
        <w:t xml:space="preserve"> – at </w:t>
      </w:r>
      <w:r w:rsidR="00AD397E">
        <w:t>det er en reform for mange tiår framover</w:t>
      </w:r>
      <w:r w:rsidR="00ED1405">
        <w:t>.</w:t>
      </w:r>
      <w:r w:rsidR="005F23AA">
        <w:br/>
        <w:t>- Eleven skal forstå viktigheten av å engasjere seg i lokaldemokratiet</w:t>
      </w:r>
      <w:r w:rsidR="00ED1405">
        <w:t>.</w:t>
      </w:r>
    </w:p>
    <w:p w:rsidR="00AD397E" w:rsidRDefault="00DB117D" w:rsidP="00AD397E">
      <w:pPr>
        <w:rPr>
          <w:rFonts w:ascii="Times New Roman" w:eastAsia="Times New Roman" w:hAnsi="Times New Roman" w:cs="Times New Roman"/>
          <w:sz w:val="24"/>
          <w:szCs w:val="24"/>
          <w:lang w:eastAsia="nb-NO"/>
        </w:rPr>
      </w:pPr>
      <w:r>
        <w:rPr>
          <w:u w:val="single"/>
        </w:rPr>
        <w:br/>
      </w:r>
      <w:r w:rsidR="00641EAE">
        <w:rPr>
          <w:u w:val="single"/>
        </w:rPr>
        <w:t xml:space="preserve">Bidrar til å nå følgende mål i </w:t>
      </w:r>
      <w:r>
        <w:rPr>
          <w:u w:val="single"/>
        </w:rPr>
        <w:t>læreplan</w:t>
      </w:r>
      <w:r w:rsidR="00ED1405">
        <w:rPr>
          <w:u w:val="single"/>
        </w:rPr>
        <w:t>en</w:t>
      </w:r>
      <w:r w:rsidR="00641EAE">
        <w:rPr>
          <w:u w:val="single"/>
        </w:rPr>
        <w:t xml:space="preserve"> for </w:t>
      </w:r>
      <w:r>
        <w:rPr>
          <w:u w:val="single"/>
        </w:rPr>
        <w:t>s</w:t>
      </w:r>
      <w:r w:rsidR="00AD397E">
        <w:rPr>
          <w:u w:val="single"/>
        </w:rPr>
        <w:t>amfunnsfag</w:t>
      </w:r>
      <w:r>
        <w:rPr>
          <w:u w:val="single"/>
        </w:rPr>
        <w:t>:</w:t>
      </w:r>
      <w:r w:rsidR="00AD397E">
        <w:rPr>
          <w:u w:val="single"/>
        </w:rPr>
        <w:br/>
      </w:r>
      <w:r w:rsidR="00AD397E">
        <w:t xml:space="preserve">- </w:t>
      </w:r>
      <w:r w:rsidR="00AD397E" w:rsidRPr="00AD397E">
        <w:rPr>
          <w:i/>
        </w:rPr>
        <w:t>gjere greie for ulike utfordringar for demokratiet</w:t>
      </w:r>
      <w:r w:rsidR="00AD397E" w:rsidRPr="00F84A59">
        <w:rPr>
          <w:i/>
        </w:rPr>
        <w:t xml:space="preserve"> …</w:t>
      </w:r>
      <w:r w:rsidR="00AD397E" w:rsidRPr="00F84A59">
        <w:rPr>
          <w:i/>
        </w:rPr>
        <w:br/>
      </w:r>
      <w:r w:rsidR="00AD397E" w:rsidRPr="00AD397E">
        <w:t xml:space="preserve">- </w:t>
      </w:r>
      <w:r w:rsidR="00AD397E" w:rsidRPr="00F84A59">
        <w:rPr>
          <w:i/>
        </w:rPr>
        <w:t>gj</w:t>
      </w:r>
      <w:r w:rsidR="00AD397E" w:rsidRPr="00AD397E">
        <w:rPr>
          <w:i/>
        </w:rPr>
        <w:t>ere greie for styreforma og dei viktigaste politiske styringsorgana i Noreg</w:t>
      </w:r>
      <w:r w:rsidR="00AD397E" w:rsidRPr="00F84A59">
        <w:rPr>
          <w:i/>
        </w:rPr>
        <w:t>….</w:t>
      </w:r>
      <w:r w:rsidR="00AD397E" w:rsidRPr="00AD397E">
        <w:br/>
        <w:t>-</w:t>
      </w:r>
      <w:r w:rsidR="00AD397E">
        <w:rPr>
          <w:rFonts w:ascii="Times New Roman" w:eastAsia="Times New Roman" w:hAnsi="Times New Roman" w:cs="Times New Roman"/>
          <w:sz w:val="24"/>
          <w:szCs w:val="24"/>
          <w:lang w:eastAsia="nb-NO"/>
        </w:rPr>
        <w:t xml:space="preserve"> </w:t>
      </w:r>
      <w:r w:rsidR="00AD397E" w:rsidRPr="00AD397E">
        <w:rPr>
          <w:rFonts w:ascii="Times New Roman" w:eastAsia="Times New Roman" w:hAnsi="Times New Roman" w:cs="Times New Roman"/>
          <w:i/>
          <w:sz w:val="24"/>
          <w:szCs w:val="24"/>
          <w:lang w:eastAsia="nb-NO"/>
        </w:rPr>
        <w:t>diskutere hovudprinsippa for den norske velferdsstaten og dei utfordringane han står overfor</w:t>
      </w:r>
      <w:r w:rsidR="00ED1405">
        <w:rPr>
          <w:rFonts w:ascii="Times New Roman" w:eastAsia="Times New Roman" w:hAnsi="Times New Roman" w:cs="Times New Roman"/>
          <w:i/>
          <w:sz w:val="24"/>
          <w:szCs w:val="24"/>
          <w:lang w:eastAsia="nb-NO"/>
        </w:rPr>
        <w:t>…</w:t>
      </w:r>
    </w:p>
    <w:p w:rsidR="000E2483" w:rsidRPr="00810331" w:rsidRDefault="000E2483" w:rsidP="00810331">
      <w:pPr>
        <w:pStyle w:val="Overskrift2"/>
        <w:spacing w:before="600" w:after="120"/>
        <w:rPr>
          <w:rFonts w:eastAsia="Times New Roman"/>
          <w:sz w:val="24"/>
          <w:szCs w:val="24"/>
          <w:lang w:eastAsia="nb-NO"/>
        </w:rPr>
      </w:pPr>
      <w:r w:rsidRPr="00810331">
        <w:rPr>
          <w:rFonts w:eastAsia="Times New Roman"/>
          <w:sz w:val="24"/>
          <w:szCs w:val="24"/>
          <w:lang w:eastAsia="nb-NO"/>
        </w:rPr>
        <w:t>Elevens forutsetninger</w:t>
      </w:r>
    </w:p>
    <w:p w:rsidR="00AD397E" w:rsidRDefault="000E2483" w:rsidP="00FC403F">
      <w:pPr>
        <w:rPr>
          <w:lang w:eastAsia="nb-NO"/>
        </w:rPr>
      </w:pPr>
      <w:r>
        <w:rPr>
          <w:lang w:eastAsia="nb-NO"/>
        </w:rPr>
        <w:t>Det forventes at elevene kjenner til grunnleggende begrep og forhold som er relevante for lokaldemokratiet, som f.eks.</w:t>
      </w:r>
      <w:r w:rsidR="00810331">
        <w:rPr>
          <w:lang w:eastAsia="nb-NO"/>
        </w:rPr>
        <w:t xml:space="preserve"> på hvilket nivå kommuner befinner seg i den norske politiske organiseringen (Storting/stat – fylke – kommune),</w:t>
      </w:r>
      <w:r>
        <w:rPr>
          <w:lang w:eastAsia="nb-NO"/>
        </w:rPr>
        <w:t xml:space="preserve"> hva et kommunestyre er, </w:t>
      </w:r>
      <w:r w:rsidR="003D3C51">
        <w:rPr>
          <w:lang w:eastAsia="nb-NO"/>
        </w:rPr>
        <w:t>etc.</w:t>
      </w:r>
    </w:p>
    <w:p w:rsidR="00AD397E" w:rsidRDefault="00AD397E" w:rsidP="00AD397E">
      <w:r>
        <w:br w:type="page"/>
      </w:r>
    </w:p>
    <w:p w:rsidR="005F23AA" w:rsidRDefault="00095935" w:rsidP="00363633">
      <w:pPr>
        <w:pStyle w:val="Overskrift2"/>
        <w:spacing w:before="480"/>
        <w:rPr>
          <w:sz w:val="24"/>
          <w:szCs w:val="24"/>
        </w:rPr>
      </w:pPr>
      <w:r>
        <w:rPr>
          <w:sz w:val="24"/>
          <w:szCs w:val="24"/>
        </w:rPr>
        <w:lastRenderedPageBreak/>
        <w:t>Aktivitet</w:t>
      </w:r>
    </w:p>
    <w:tbl>
      <w:tblPr>
        <w:tblStyle w:val="Tabellrutenett"/>
        <w:tblW w:w="14709" w:type="dxa"/>
        <w:tblLook w:val="04A0"/>
      </w:tblPr>
      <w:tblGrid>
        <w:gridCol w:w="615"/>
        <w:gridCol w:w="4652"/>
        <w:gridCol w:w="1984"/>
        <w:gridCol w:w="7458"/>
      </w:tblGrid>
      <w:tr w:rsidR="004E30AE" w:rsidTr="002C38EC">
        <w:tc>
          <w:tcPr>
            <w:tcW w:w="534" w:type="dxa"/>
          </w:tcPr>
          <w:p w:rsidR="007B3452" w:rsidRPr="005F23AA" w:rsidRDefault="009832F2" w:rsidP="009832F2">
            <w:pPr>
              <w:rPr>
                <w:b/>
                <w:sz w:val="24"/>
                <w:szCs w:val="24"/>
              </w:rPr>
            </w:pPr>
            <w:r>
              <w:rPr>
                <w:b/>
                <w:sz w:val="24"/>
                <w:szCs w:val="24"/>
              </w:rPr>
              <w:t>Tid</w:t>
            </w:r>
          </w:p>
        </w:tc>
        <w:tc>
          <w:tcPr>
            <w:tcW w:w="4677" w:type="dxa"/>
          </w:tcPr>
          <w:p w:rsidR="007B3452" w:rsidRPr="005F23AA" w:rsidRDefault="007B3452" w:rsidP="005F23AA">
            <w:pPr>
              <w:jc w:val="center"/>
              <w:rPr>
                <w:b/>
                <w:sz w:val="24"/>
                <w:szCs w:val="24"/>
              </w:rPr>
            </w:pPr>
            <w:r w:rsidRPr="005F23AA">
              <w:rPr>
                <w:b/>
                <w:sz w:val="24"/>
                <w:szCs w:val="24"/>
              </w:rPr>
              <w:t>Hva</w:t>
            </w:r>
          </w:p>
        </w:tc>
        <w:tc>
          <w:tcPr>
            <w:tcW w:w="1985" w:type="dxa"/>
          </w:tcPr>
          <w:p w:rsidR="007B3452" w:rsidRPr="005F23AA" w:rsidRDefault="007B3452" w:rsidP="005F23AA">
            <w:pPr>
              <w:jc w:val="center"/>
              <w:rPr>
                <w:b/>
                <w:sz w:val="24"/>
                <w:szCs w:val="24"/>
              </w:rPr>
            </w:pPr>
            <w:r>
              <w:rPr>
                <w:b/>
                <w:sz w:val="24"/>
                <w:szCs w:val="24"/>
              </w:rPr>
              <w:t>Hensikt/</w:t>
            </w:r>
            <w:r w:rsidRPr="005F23AA">
              <w:rPr>
                <w:b/>
                <w:sz w:val="24"/>
                <w:szCs w:val="24"/>
              </w:rPr>
              <w:t>Resultat</w:t>
            </w:r>
          </w:p>
        </w:tc>
        <w:tc>
          <w:tcPr>
            <w:tcW w:w="7513" w:type="dxa"/>
          </w:tcPr>
          <w:p w:rsidR="007B3452" w:rsidRPr="005F23AA" w:rsidRDefault="007B3452" w:rsidP="005F23AA">
            <w:pPr>
              <w:jc w:val="center"/>
              <w:rPr>
                <w:b/>
                <w:sz w:val="24"/>
                <w:szCs w:val="24"/>
              </w:rPr>
            </w:pPr>
            <w:r>
              <w:rPr>
                <w:b/>
                <w:sz w:val="24"/>
                <w:szCs w:val="24"/>
              </w:rPr>
              <w:t>Veiledning og tips til lærer</w:t>
            </w:r>
          </w:p>
        </w:tc>
      </w:tr>
      <w:tr w:rsidR="004E30AE" w:rsidTr="002C38EC">
        <w:tc>
          <w:tcPr>
            <w:tcW w:w="534" w:type="dxa"/>
          </w:tcPr>
          <w:p w:rsidR="007B3452" w:rsidRDefault="00095935" w:rsidP="009832F2">
            <w:r>
              <w:t>5</w:t>
            </w:r>
            <w:r w:rsidR="009832F2">
              <w:t>m</w:t>
            </w:r>
          </w:p>
        </w:tc>
        <w:tc>
          <w:tcPr>
            <w:tcW w:w="4677" w:type="dxa"/>
          </w:tcPr>
          <w:p w:rsidR="007B3452" w:rsidRPr="002270AB" w:rsidRDefault="007B3452" w:rsidP="002270AB">
            <w:r>
              <w:rPr>
                <w:u w:val="single"/>
              </w:rPr>
              <w:t>Lærers i</w:t>
            </w:r>
            <w:r w:rsidRPr="00AA7A10">
              <w:rPr>
                <w:u w:val="single"/>
              </w:rPr>
              <w:t>ntroduksjon</w:t>
            </w:r>
          </w:p>
        </w:tc>
        <w:tc>
          <w:tcPr>
            <w:tcW w:w="1985" w:type="dxa"/>
          </w:tcPr>
          <w:p w:rsidR="007B3452" w:rsidRDefault="007B3452" w:rsidP="004B1778">
            <w:r>
              <w:t>Elevene bevisstgjøres og motivers om temaet</w:t>
            </w:r>
            <w:r w:rsidR="00F77FE5">
              <w:t>.</w:t>
            </w:r>
          </w:p>
        </w:tc>
        <w:tc>
          <w:tcPr>
            <w:tcW w:w="7513" w:type="dxa"/>
          </w:tcPr>
          <w:p w:rsidR="007B3452" w:rsidRDefault="007B3452" w:rsidP="005D7C38">
            <w:pPr>
              <w:pStyle w:val="Listeavsnitt"/>
              <w:numPr>
                <w:ilvl w:val="0"/>
                <w:numId w:val="9"/>
              </w:numPr>
              <w:spacing w:after="120"/>
              <w:ind w:left="714" w:hanging="357"/>
              <w:contextualSpacing w:val="0"/>
            </w:pPr>
            <w:r>
              <w:t>Få fr</w:t>
            </w:r>
            <w:r w:rsidR="005D7C38">
              <w:t>a</w:t>
            </w:r>
            <w:r>
              <w:t>m at dette er en stor samfunnsreform, som potensielt vil forandre det offentlige Norge mye</w:t>
            </w:r>
            <w:r w:rsidR="009832F2">
              <w:t>.</w:t>
            </w:r>
          </w:p>
          <w:p w:rsidR="007B3452" w:rsidRDefault="005D7C38" w:rsidP="005D7C38">
            <w:pPr>
              <w:pStyle w:val="Listeavsnitt"/>
              <w:numPr>
                <w:ilvl w:val="0"/>
                <w:numId w:val="9"/>
              </w:numPr>
              <w:spacing w:after="120"/>
              <w:ind w:left="714" w:hanging="357"/>
              <w:contextualSpacing w:val="0"/>
            </w:pPr>
            <w:r>
              <w:t xml:space="preserve">Vektlegg at dette handler om </w:t>
            </w:r>
            <w:r w:rsidR="00095935">
              <w:t xml:space="preserve">å </w:t>
            </w:r>
            <w:r>
              <w:t>se flere tiår framover</w:t>
            </w:r>
            <w:r w:rsidR="009832F2">
              <w:t>.</w:t>
            </w:r>
          </w:p>
        </w:tc>
      </w:tr>
      <w:tr w:rsidR="004E30AE" w:rsidTr="002C38EC">
        <w:tc>
          <w:tcPr>
            <w:tcW w:w="534" w:type="dxa"/>
          </w:tcPr>
          <w:p w:rsidR="007B3452" w:rsidRDefault="00095935" w:rsidP="00AD397E">
            <w:r>
              <w:t>20</w:t>
            </w:r>
            <w:r w:rsidR="009832F2">
              <w:t>m</w:t>
            </w:r>
          </w:p>
        </w:tc>
        <w:tc>
          <w:tcPr>
            <w:tcW w:w="4677" w:type="dxa"/>
          </w:tcPr>
          <w:p w:rsidR="007B3452" w:rsidRDefault="007B3452" w:rsidP="003D3C51">
            <w:r w:rsidRPr="00AA7A10">
              <w:rPr>
                <w:u w:val="single"/>
              </w:rPr>
              <w:t>«Hv</w:t>
            </w:r>
            <w:r>
              <w:rPr>
                <w:u w:val="single"/>
              </w:rPr>
              <w:t xml:space="preserve">ilke oppgaver har en </w:t>
            </w:r>
            <w:r w:rsidRPr="00AA7A10">
              <w:rPr>
                <w:u w:val="single"/>
              </w:rPr>
              <w:t>kommune</w:t>
            </w:r>
            <w:r>
              <w:rPr>
                <w:u w:val="single"/>
              </w:rPr>
              <w:t>?</w:t>
            </w:r>
            <w:r w:rsidRPr="00AA7A10">
              <w:rPr>
                <w:u w:val="single"/>
              </w:rPr>
              <w:t>»</w:t>
            </w:r>
            <w:r>
              <w:br/>
              <w:t>1) Vis video</w:t>
            </w:r>
            <w:r w:rsidR="005D7C38">
              <w:t xml:space="preserve"> på slide 2</w:t>
            </w:r>
            <w:r w:rsidR="00F77FE5">
              <w:t>.</w:t>
            </w:r>
            <w:r>
              <w:br/>
            </w:r>
            <w:r>
              <w:br/>
              <w:t>2) I plenum: elevene sier hvilke oppgaver de vet/tror kommunene har (bruk gjerne</w:t>
            </w:r>
            <w:r w:rsidR="002C38EC">
              <w:t xml:space="preserve"> lokale </w:t>
            </w:r>
            <w:r w:rsidR="002C38EC">
              <w:br/>
              <w:t>eksempler)</w:t>
            </w:r>
            <w:r w:rsidR="00F77FE5">
              <w:t>.</w:t>
            </w:r>
            <w:r>
              <w:br/>
            </w:r>
          </w:p>
          <w:p w:rsidR="007B3452" w:rsidRDefault="007B3452" w:rsidP="002C38EC">
            <w:r>
              <w:t>3) Vis slide 3 (kommunens 4 roller)</w:t>
            </w:r>
            <w:r w:rsidR="00F77FE5">
              <w:t>.</w:t>
            </w:r>
            <w:r>
              <w:br/>
            </w:r>
            <w:r>
              <w:br/>
              <w:t>4) Elevene diskuterer parvis hva som ligge</w:t>
            </w:r>
            <w:r w:rsidR="002C38EC">
              <w:t>r i de fire rollene</w:t>
            </w:r>
            <w:r w:rsidR="00F77FE5">
              <w:t>.</w:t>
            </w:r>
            <w:r>
              <w:br/>
            </w:r>
            <w:r>
              <w:br/>
              <w:t xml:space="preserve">5) Felles gjennomgang av hva de </w:t>
            </w:r>
            <w:r w:rsidR="002C38EC">
              <w:t>4</w:t>
            </w:r>
            <w:r>
              <w:t xml:space="preserve"> rollene innebærer – bruk gj</w:t>
            </w:r>
            <w:r w:rsidR="002C38EC">
              <w:t>erne lokale eksempler</w:t>
            </w:r>
            <w:r w:rsidR="00F77FE5">
              <w:t>.</w:t>
            </w:r>
          </w:p>
        </w:tc>
        <w:tc>
          <w:tcPr>
            <w:tcW w:w="1985" w:type="dxa"/>
          </w:tcPr>
          <w:p w:rsidR="007B3452" w:rsidRDefault="007B3452" w:rsidP="0041580C">
            <w:r>
              <w:t xml:space="preserve">1) og 2): motiverer (tar utgangspunkt i elevenes kunnskap) + bygger </w:t>
            </w:r>
            <w:r w:rsidR="00F77FE5">
              <w:t xml:space="preserve">ny </w:t>
            </w:r>
            <w:r>
              <w:t>kunnskap</w:t>
            </w:r>
            <w:r w:rsidR="00F77FE5">
              <w:t>.</w:t>
            </w:r>
          </w:p>
          <w:p w:rsidR="007B3452" w:rsidRDefault="007B3452" w:rsidP="0041580C"/>
          <w:p w:rsidR="007B3452" w:rsidRDefault="007B3452" w:rsidP="00F77FE5">
            <w:r>
              <w:t>3)</w:t>
            </w:r>
            <w:r w:rsidR="00F77FE5">
              <w:t xml:space="preserve"> – </w:t>
            </w:r>
            <w:r>
              <w:t xml:space="preserve"> 5): Elevene får kunnskap om kommunens fire roller</w:t>
            </w:r>
            <w:r w:rsidR="00F77FE5">
              <w:t>.</w:t>
            </w:r>
          </w:p>
        </w:tc>
        <w:tc>
          <w:tcPr>
            <w:tcW w:w="7513" w:type="dxa"/>
          </w:tcPr>
          <w:p w:rsidR="007B3452" w:rsidRDefault="007B3452" w:rsidP="005D7C38">
            <w:pPr>
              <w:pStyle w:val="Listeavsnitt"/>
              <w:numPr>
                <w:ilvl w:val="0"/>
                <w:numId w:val="9"/>
              </w:numPr>
              <w:spacing w:after="120"/>
              <w:ind w:left="714" w:hanging="357"/>
              <w:contextualSpacing w:val="0"/>
            </w:pPr>
            <w:r>
              <w:t>2) Skriv opp innspillene til elevene på tavle/skjerm. Vær relativt ukritisk til hva som kommer fra el</w:t>
            </w:r>
            <w:r w:rsidR="00F77FE5">
              <w:t>evene.</w:t>
            </w:r>
          </w:p>
          <w:p w:rsidR="007B3452" w:rsidRDefault="007B3452" w:rsidP="005D7C38">
            <w:pPr>
              <w:pStyle w:val="Listeavsnitt"/>
              <w:numPr>
                <w:ilvl w:val="0"/>
                <w:numId w:val="9"/>
              </w:numPr>
              <w:spacing w:after="120"/>
              <w:ind w:left="714" w:hanging="357"/>
              <w:contextualSpacing w:val="0"/>
            </w:pPr>
            <w:r>
              <w:t>4) La elevene ta utgangspunkt i punktene som kom fram i 2)</w:t>
            </w:r>
            <w:r w:rsidR="009832F2">
              <w:t>.</w:t>
            </w:r>
          </w:p>
          <w:p w:rsidR="007B3452" w:rsidRDefault="007B3452" w:rsidP="005D7C38">
            <w:pPr>
              <w:pStyle w:val="Listeavsnitt"/>
              <w:numPr>
                <w:ilvl w:val="0"/>
                <w:numId w:val="9"/>
              </w:numPr>
              <w:spacing w:after="120"/>
              <w:ind w:left="714" w:hanging="357"/>
              <w:contextualSpacing w:val="0"/>
            </w:pPr>
            <w:r>
              <w:t>5) Noter noen sentrale punkter ved hver av de fire rollene på tavle/skjerm</w:t>
            </w:r>
            <w:r w:rsidR="009832F2">
              <w:t>.</w:t>
            </w:r>
          </w:p>
          <w:p w:rsidR="007B3452" w:rsidRDefault="000E19C5" w:rsidP="005D7C38">
            <w:pPr>
              <w:pStyle w:val="Listeavsnitt"/>
              <w:numPr>
                <w:ilvl w:val="0"/>
                <w:numId w:val="9"/>
              </w:numPr>
              <w:spacing w:after="120"/>
              <w:ind w:left="714" w:hanging="357"/>
              <w:contextualSpacing w:val="0"/>
            </w:pPr>
            <w:r>
              <w:t xml:space="preserve">Det er ikke </w:t>
            </w:r>
            <w:r w:rsidR="005D7C38">
              <w:t xml:space="preserve">hensikten </w:t>
            </w:r>
            <w:r w:rsidR="007B3452">
              <w:t>at elevene skal kunne alle oppgavene som en kommune har, men de skal i grove trekk forstå hvilke typer oppgaver som ligger til hver rolle og kunne gi noen eksempler på disse.</w:t>
            </w:r>
          </w:p>
        </w:tc>
      </w:tr>
      <w:tr w:rsidR="004E30AE" w:rsidTr="002C38EC">
        <w:tc>
          <w:tcPr>
            <w:tcW w:w="534" w:type="dxa"/>
          </w:tcPr>
          <w:p w:rsidR="007B3452" w:rsidRDefault="00095935" w:rsidP="005D7C38">
            <w:r>
              <w:t>15</w:t>
            </w:r>
            <w:r w:rsidR="009832F2">
              <w:t>m</w:t>
            </w:r>
          </w:p>
        </w:tc>
        <w:tc>
          <w:tcPr>
            <w:tcW w:w="4677" w:type="dxa"/>
          </w:tcPr>
          <w:p w:rsidR="00D16DBA" w:rsidRPr="000C2270" w:rsidRDefault="007B3452" w:rsidP="00F77FE5">
            <w:pPr>
              <w:rPr>
                <w:u w:val="single"/>
              </w:rPr>
            </w:pPr>
            <w:r>
              <w:rPr>
                <w:u w:val="single"/>
              </w:rPr>
              <w:t>«Framtidas kommune»</w:t>
            </w:r>
            <w:r>
              <w:rPr>
                <w:u w:val="single"/>
              </w:rPr>
              <w:br/>
            </w:r>
            <w:r>
              <w:t xml:space="preserve">1) Vis video </w:t>
            </w:r>
            <w:r w:rsidR="002C38EC">
              <w:t>på slide 4</w:t>
            </w:r>
            <w:r w:rsidR="00F77FE5">
              <w:t>.</w:t>
            </w:r>
            <w:r w:rsidR="005D7C38">
              <w:br/>
            </w:r>
            <w:r>
              <w:br/>
              <w:t xml:space="preserve">2) </w:t>
            </w:r>
            <w:r w:rsidR="005D7C38">
              <w:t>Lærer</w:t>
            </w:r>
            <w:r w:rsidR="00E67A94">
              <w:t>, i dialog med elevene,</w:t>
            </w:r>
            <w:r w:rsidR="005D7C38">
              <w:t xml:space="preserve"> snakker </w:t>
            </w:r>
            <w:r w:rsidR="00F77FE5">
              <w:t>om</w:t>
            </w:r>
            <w:r w:rsidR="005D7C38">
              <w:t xml:space="preserve"> slide 5 </w:t>
            </w:r>
            <w:r w:rsidR="009832F2">
              <w:t>og 6</w:t>
            </w:r>
            <w:r w:rsidR="00F77FE5">
              <w:t>.</w:t>
            </w:r>
            <w:r w:rsidR="005D7C38">
              <w:br/>
            </w:r>
            <w:r w:rsidR="005D7C38">
              <w:br/>
              <w:t xml:space="preserve">3) </w:t>
            </w:r>
            <w:r w:rsidR="000E19C5">
              <w:t xml:space="preserve">Vis slide 7 og snakk om hva som er målene for </w:t>
            </w:r>
            <w:r w:rsidR="009832F2">
              <w:t>kommunereformen</w:t>
            </w:r>
            <w:r w:rsidR="00F77FE5">
              <w:t>.</w:t>
            </w:r>
          </w:p>
        </w:tc>
        <w:tc>
          <w:tcPr>
            <w:tcW w:w="1985" w:type="dxa"/>
          </w:tcPr>
          <w:p w:rsidR="007B3452" w:rsidRDefault="00E67A94" w:rsidP="009832F2">
            <w:r>
              <w:t>Læreren</w:t>
            </w:r>
            <w:r w:rsidR="009832F2">
              <w:t xml:space="preserve"> får </w:t>
            </w:r>
            <w:r>
              <w:t>kartl</w:t>
            </w:r>
            <w:r w:rsidR="009832F2">
              <w:t>agt</w:t>
            </w:r>
            <w:r>
              <w:t xml:space="preserve"> hva elevene vet om reformen.</w:t>
            </w:r>
            <w:r>
              <w:br/>
              <w:t xml:space="preserve">Elevene får et grunnlag for </w:t>
            </w:r>
            <w:r w:rsidR="000E19C5">
              <w:t>den påfølgende debatten</w:t>
            </w:r>
            <w:r w:rsidR="007D68D6">
              <w:t>.</w:t>
            </w:r>
          </w:p>
        </w:tc>
        <w:tc>
          <w:tcPr>
            <w:tcW w:w="7513" w:type="dxa"/>
          </w:tcPr>
          <w:p w:rsidR="007B3452" w:rsidRDefault="002C38EC" w:rsidP="000E19C5">
            <w:pPr>
              <w:pStyle w:val="Listeavsnitt"/>
              <w:numPr>
                <w:ilvl w:val="0"/>
                <w:numId w:val="9"/>
              </w:numPr>
              <w:spacing w:after="120"/>
              <w:ind w:left="714" w:hanging="357"/>
            </w:pPr>
            <w:r>
              <w:t>2)</w:t>
            </w:r>
            <w:r w:rsidR="00F77FE5">
              <w:t xml:space="preserve"> </w:t>
            </w:r>
            <w:r w:rsidR="00E67A94">
              <w:t>Poenget her er å sette kommunereformen i historisk perspektiv, og få fram en forståelse av behovet for mulige endringer i kommunestrukturen. Forsterk poenget om at kommunereformen handler om å se flere tiår fram i tid.</w:t>
            </w:r>
          </w:p>
          <w:p w:rsidR="000E19C5" w:rsidRDefault="000E19C5" w:rsidP="000E19C5">
            <w:pPr>
              <w:pStyle w:val="Listeavsnitt"/>
              <w:numPr>
                <w:ilvl w:val="0"/>
                <w:numId w:val="9"/>
              </w:numPr>
              <w:spacing w:after="120"/>
              <w:ind w:left="714" w:hanging="357"/>
            </w:pPr>
            <w:r>
              <w:t>3) Her er det fornuftig å gjøre ting enkelt. Hensikten er ikke at elevene skal kunne inngående hva som er regjeringens mål for kommunereformen (se kunnskapsgrunnlag), men de skal kjenne til hva som er hovedhensikten og noen konkrete argumenter</w:t>
            </w:r>
            <w:r w:rsidR="002C38EC">
              <w:t>.</w:t>
            </w:r>
          </w:p>
        </w:tc>
      </w:tr>
      <w:tr w:rsidR="004E30AE" w:rsidTr="002C38EC">
        <w:tc>
          <w:tcPr>
            <w:tcW w:w="534" w:type="dxa"/>
          </w:tcPr>
          <w:p w:rsidR="007B3452" w:rsidRDefault="00095935" w:rsidP="00C11B8B">
            <w:r>
              <w:t>2</w:t>
            </w:r>
            <w:r w:rsidR="007B3452">
              <w:t>5</w:t>
            </w:r>
            <w:r w:rsidR="009832F2">
              <w:t>m</w:t>
            </w:r>
          </w:p>
        </w:tc>
        <w:tc>
          <w:tcPr>
            <w:tcW w:w="4677" w:type="dxa"/>
          </w:tcPr>
          <w:p w:rsidR="007B3452" w:rsidRDefault="000E19C5" w:rsidP="009832F2">
            <w:r w:rsidRPr="000E19C5">
              <w:rPr>
                <w:u w:val="single"/>
              </w:rPr>
              <w:t xml:space="preserve">Debatt: </w:t>
            </w:r>
            <w:r w:rsidR="007B3452" w:rsidRPr="000E19C5">
              <w:rPr>
                <w:u w:val="single"/>
              </w:rPr>
              <w:t>«Er kommunesammenslåing positivt eller negativt?»</w:t>
            </w:r>
            <w:r w:rsidR="007B3452">
              <w:br/>
              <w:t xml:space="preserve">1) Parvis: skriv ned </w:t>
            </w:r>
            <w:r w:rsidR="00386043">
              <w:t xml:space="preserve">minst </w:t>
            </w:r>
            <w:r w:rsidR="007B3452">
              <w:t>2 argumenter for</w:t>
            </w:r>
            <w:r w:rsidR="002C38EC">
              <w:t xml:space="preserve"> og mot</w:t>
            </w:r>
            <w:r w:rsidR="007B3452">
              <w:t xml:space="preserve"> kommunesammenslåing</w:t>
            </w:r>
            <w:r w:rsidR="002C38EC">
              <w:t>.</w:t>
            </w:r>
            <w:r w:rsidR="007B3452">
              <w:br/>
            </w:r>
            <w:r w:rsidR="007B3452">
              <w:lastRenderedPageBreak/>
              <w:t>2) Debatt: Del inn klassen i to «lag». Det ene laget må argumentere for og det andre mot</w:t>
            </w:r>
            <w:r w:rsidR="008E7AFA">
              <w:t xml:space="preserve"> kommunesammenslåing</w:t>
            </w:r>
            <w:r w:rsidR="007B3452">
              <w:t xml:space="preserve"> (uavhengig av hva elevene egentlig mener om saken).</w:t>
            </w:r>
            <w:r w:rsidR="007B3452">
              <w:br/>
            </w:r>
          </w:p>
        </w:tc>
        <w:tc>
          <w:tcPr>
            <w:tcW w:w="1985" w:type="dxa"/>
          </w:tcPr>
          <w:p w:rsidR="007B3452" w:rsidRDefault="007B3452" w:rsidP="00AA7A10">
            <w:r>
              <w:lastRenderedPageBreak/>
              <w:t xml:space="preserve">Elevene øker sin bevissthet om argumenter for og mot </w:t>
            </w:r>
            <w:r>
              <w:lastRenderedPageBreak/>
              <w:t>kommunereform</w:t>
            </w:r>
            <w:r w:rsidR="008E7AFA">
              <w:t>/-sammenslåing</w:t>
            </w:r>
            <w:r>
              <w:t>.</w:t>
            </w:r>
            <w:r>
              <w:br/>
              <w:t>Elevene utvikler sine evner til muntlig framføring og til å argumentere.</w:t>
            </w:r>
          </w:p>
        </w:tc>
        <w:tc>
          <w:tcPr>
            <w:tcW w:w="7513" w:type="dxa"/>
          </w:tcPr>
          <w:p w:rsidR="007B3452" w:rsidRDefault="00073D8C" w:rsidP="008E7AFA">
            <w:pPr>
              <w:pStyle w:val="Listeavsnitt"/>
              <w:numPr>
                <w:ilvl w:val="0"/>
                <w:numId w:val="9"/>
              </w:numPr>
              <w:spacing w:after="120"/>
              <w:ind w:left="714" w:hanging="357"/>
              <w:contextualSpacing w:val="0"/>
            </w:pPr>
            <w:r>
              <w:lastRenderedPageBreak/>
              <w:t xml:space="preserve">1) </w:t>
            </w:r>
            <w:r w:rsidR="008E7AFA">
              <w:t xml:space="preserve">Be elevene om å tenke gjennom hvilke argumenter som </w:t>
            </w:r>
            <w:r w:rsidR="00F77FE5">
              <w:t>andre</w:t>
            </w:r>
            <w:r w:rsidR="008E7AFA">
              <w:t xml:space="preserve"> kan fremme mot de punktene de selv skriver ned.</w:t>
            </w:r>
          </w:p>
          <w:p w:rsidR="004259CB" w:rsidRDefault="008E7AFA" w:rsidP="004259CB">
            <w:pPr>
              <w:pStyle w:val="Listeavsnitt"/>
              <w:numPr>
                <w:ilvl w:val="0"/>
                <w:numId w:val="9"/>
              </w:numPr>
              <w:spacing w:after="120"/>
              <w:ind w:left="714" w:hanging="357"/>
              <w:contextualSpacing w:val="0"/>
            </w:pPr>
            <w:r>
              <w:t xml:space="preserve">2) Tips elevene om at de kan benytte lokale eksempler for å begrunne </w:t>
            </w:r>
            <w:r>
              <w:lastRenderedPageBreak/>
              <w:t>sine argumenter</w:t>
            </w:r>
            <w:r w:rsidR="004259CB">
              <w:t>.</w:t>
            </w:r>
          </w:p>
          <w:p w:rsidR="008E7AFA" w:rsidRDefault="004259CB" w:rsidP="004259CB">
            <w:pPr>
              <w:pStyle w:val="Listeavsnitt"/>
              <w:numPr>
                <w:ilvl w:val="0"/>
                <w:numId w:val="9"/>
              </w:numPr>
              <w:spacing w:after="120"/>
              <w:ind w:left="714" w:hanging="357"/>
              <w:contextualSpacing w:val="0"/>
            </w:pPr>
            <w:r>
              <w:t>En slik debatt krever en aktiv leder (</w:t>
            </w:r>
            <w:r w:rsidR="00F77FE5">
              <w:t xml:space="preserve">primært </w:t>
            </w:r>
            <w:r>
              <w:t xml:space="preserve">læreren, men særlig flinke elever kan også prøve seg). </w:t>
            </w:r>
            <w:r w:rsidR="00DF35E4">
              <w:t>D</w:t>
            </w:r>
            <w:r>
              <w:t xml:space="preserve">ebattlederen </w:t>
            </w:r>
            <w:r w:rsidR="00DF35E4">
              <w:t xml:space="preserve">bør være </w:t>
            </w:r>
            <w:r>
              <w:t xml:space="preserve">forberedt med noen spørsmål for å styre </w:t>
            </w:r>
            <w:r w:rsidR="00DF35E4">
              <w:t>godt</w:t>
            </w:r>
            <w:r>
              <w:t>, ikke minst gjelder det å få debatten til å handle om framtidas kommune. Den som leder kan gjerne operere som en tv-debattleder, som ikke bare styrer ordet, men også stiller kritiske spørsmål og bidrar til å få fram motsetninger.</w:t>
            </w:r>
          </w:p>
          <w:p w:rsidR="004259CB" w:rsidRDefault="004259CB" w:rsidP="00F77FE5">
            <w:pPr>
              <w:pStyle w:val="Listeavsnitt"/>
              <w:numPr>
                <w:ilvl w:val="0"/>
                <w:numId w:val="9"/>
              </w:numPr>
              <w:spacing w:after="120"/>
              <w:ind w:left="714" w:hanging="357"/>
              <w:contextualSpacing w:val="0"/>
            </w:pPr>
            <w:r>
              <w:t xml:space="preserve">Det er en mulighet at en etter en stund forandrer </w:t>
            </w:r>
            <w:r w:rsidR="00F77FE5">
              <w:t>premissene</w:t>
            </w:r>
            <w:r>
              <w:t xml:space="preserve">, </w:t>
            </w:r>
            <w:r w:rsidR="00F77FE5">
              <w:t xml:space="preserve">slik </w:t>
            </w:r>
            <w:r>
              <w:t>at elevene kan få argumentere ut i fra eget syn på spørsmålet.</w:t>
            </w:r>
          </w:p>
        </w:tc>
      </w:tr>
      <w:tr w:rsidR="004E30AE" w:rsidTr="002C38EC">
        <w:tc>
          <w:tcPr>
            <w:tcW w:w="534" w:type="dxa"/>
          </w:tcPr>
          <w:p w:rsidR="007B3452" w:rsidRDefault="002C38EC" w:rsidP="00AA7A10">
            <w:r>
              <w:lastRenderedPageBreak/>
              <w:t>20</w:t>
            </w:r>
            <w:r w:rsidR="009832F2">
              <w:t>m</w:t>
            </w:r>
          </w:p>
        </w:tc>
        <w:tc>
          <w:tcPr>
            <w:tcW w:w="4677" w:type="dxa"/>
          </w:tcPr>
          <w:p w:rsidR="007B3452" w:rsidRDefault="004259CB" w:rsidP="001367DF">
            <w:r>
              <w:rPr>
                <w:u w:val="single"/>
              </w:rPr>
              <w:t>«Kunnskapstest + ‘meningsmåling’ på Kahoot»</w:t>
            </w:r>
            <w:r w:rsidR="007B3452">
              <w:br/>
            </w:r>
            <w:r w:rsidR="001367DF">
              <w:t>1</w:t>
            </w:r>
            <w:r w:rsidR="007B3452">
              <w:t xml:space="preserve">) Gjennomfør </w:t>
            </w:r>
            <w:r w:rsidR="00EC3CDC">
              <w:t>kunnskapstesten (7 spørsmål</w:t>
            </w:r>
            <w:r w:rsidR="00DF35E4">
              <w:t>)</w:t>
            </w:r>
            <w:r w:rsidR="007B3452">
              <w:br/>
            </w:r>
            <w:r w:rsidR="001367DF">
              <w:t>2</w:t>
            </w:r>
            <w:r w:rsidR="007B3452">
              <w:t xml:space="preserve">) </w:t>
            </w:r>
            <w:r w:rsidR="00EC3CDC">
              <w:t>Gjennomfør meningsmålingen (3 spørsmål</w:t>
            </w:r>
            <w:r w:rsidR="00DF35E4">
              <w:t>)</w:t>
            </w:r>
          </w:p>
        </w:tc>
        <w:tc>
          <w:tcPr>
            <w:tcW w:w="1985" w:type="dxa"/>
          </w:tcPr>
          <w:p w:rsidR="007B3452" w:rsidRDefault="007B3452" w:rsidP="002C38EC">
            <w:r>
              <w:t xml:space="preserve">Elevene </w:t>
            </w:r>
            <w:r w:rsidR="004E30AE">
              <w:t>blir testet i stoffet som er gjennomgått + tar</w:t>
            </w:r>
            <w:r w:rsidR="002C38EC">
              <w:t xml:space="preserve"> egne</w:t>
            </w:r>
            <w:r w:rsidR="004E30AE">
              <w:t xml:space="preserve"> standpunkt.</w:t>
            </w:r>
          </w:p>
        </w:tc>
        <w:tc>
          <w:tcPr>
            <w:tcW w:w="7513" w:type="dxa"/>
          </w:tcPr>
          <w:p w:rsidR="007B3452" w:rsidRDefault="004E30AE" w:rsidP="004259CB">
            <w:pPr>
              <w:pStyle w:val="Listeavsnitt"/>
              <w:numPr>
                <w:ilvl w:val="0"/>
                <w:numId w:val="9"/>
              </w:numPr>
            </w:pPr>
            <w:r>
              <w:t>Tidsangivelsen forutsetter at elevene og læreren er godt kjent med Kahoot.</w:t>
            </w:r>
          </w:p>
          <w:p w:rsidR="004E30AE" w:rsidRDefault="004E30AE" w:rsidP="00DF35E4">
            <w:pPr>
              <w:pStyle w:val="Listeavsnitt"/>
              <w:numPr>
                <w:ilvl w:val="0"/>
                <w:numId w:val="9"/>
              </w:numPr>
            </w:pPr>
            <w:r>
              <w:t xml:space="preserve">Det er mulig å lage sin egen Kahoot som benytter noen eller alle av spørsmålene </w:t>
            </w:r>
            <w:r w:rsidR="00DF35E4">
              <w:t>som foreslås</w:t>
            </w:r>
            <w:r>
              <w:t>, og eventuelt inkluderer noen spørsmål som er lokalt tilpasset.</w:t>
            </w:r>
          </w:p>
          <w:p w:rsidR="001367DF" w:rsidRDefault="001367DF" w:rsidP="007D68D6">
            <w:pPr>
              <w:pStyle w:val="Listeavsnitt"/>
              <w:numPr>
                <w:ilvl w:val="0"/>
                <w:numId w:val="9"/>
              </w:numPr>
            </w:pPr>
            <w:r>
              <w:t>Flere av spørsmålene</w:t>
            </w:r>
            <w:r w:rsidR="009832F2">
              <w:t xml:space="preserve"> i begge Kahootene</w:t>
            </w:r>
            <w:r>
              <w:t xml:space="preserve"> legger opp til refleksjon i etterkant.</w:t>
            </w:r>
            <w:r w:rsidR="005518D6">
              <w:t xml:space="preserve"> Det kan derfor være gunstig å sette av tid til</w:t>
            </w:r>
            <w:r w:rsidR="007D68D6">
              <w:t xml:space="preserve"> oppfølgende</w:t>
            </w:r>
            <w:r w:rsidR="005518D6">
              <w:t xml:space="preserve"> diskusjon og avklaringer.</w:t>
            </w:r>
          </w:p>
        </w:tc>
      </w:tr>
    </w:tbl>
    <w:p w:rsidR="00810331" w:rsidRDefault="00FC403F" w:rsidP="00810331">
      <w:pPr>
        <w:pStyle w:val="Overskrift2"/>
      </w:pPr>
      <w:r>
        <w:t xml:space="preserve"> </w:t>
      </w:r>
    </w:p>
    <w:p w:rsidR="00810331" w:rsidRDefault="00810331" w:rsidP="00810331">
      <w:pPr>
        <w:rPr>
          <w:rFonts w:asciiTheme="majorHAnsi" w:eastAsiaTheme="majorEastAsia" w:hAnsiTheme="majorHAnsi" w:cstheme="majorBidi"/>
          <w:color w:val="4F81BD" w:themeColor="accent1"/>
          <w:sz w:val="26"/>
          <w:szCs w:val="26"/>
        </w:rPr>
      </w:pPr>
      <w:r>
        <w:br w:type="page"/>
      </w:r>
    </w:p>
    <w:p w:rsidR="00FC403F" w:rsidRDefault="00810331" w:rsidP="00810331">
      <w:pPr>
        <w:pStyle w:val="Overskrift2"/>
      </w:pPr>
      <w:r>
        <w:lastRenderedPageBreak/>
        <w:t>Kunnskapsgrunnlag</w:t>
      </w:r>
    </w:p>
    <w:p w:rsidR="00810331" w:rsidRDefault="00810331" w:rsidP="00810331">
      <w:r>
        <w:t>Regjeringen ønsker å flytte makt og ansvar til større og mer robuste kommuner. Målet er et lokaldemokrati som kan ivareta velferd og sikre verdiskapning og trivsel. Kommunene må ha kraft til å møte de utfordringene som venter. Det er utfordringer knyttet til demografi, velferd og kompetanse og evne til å utvikle gode og attraktive lokalsamfunn.</w:t>
      </w:r>
    </w:p>
    <w:p w:rsidR="00810331" w:rsidRPr="00810331" w:rsidRDefault="00810331" w:rsidP="00810331">
      <w:r w:rsidRPr="00810331">
        <w:t>Det er 50 år siden forrige kommunereform og kommunene har fått betydelig større ansvar for velferdsoppgaver siden den gang. Samtidig har den statlige detaljstyringen økt, og kommunene har de senere år flyttet flere oppgaver inn i interkommunale samarbeid. Regjeringen ønsker kommuner som er bedre rustet til å håndtere oppgavene de har, og som kan møte de utfordringer og nye</w:t>
      </w:r>
      <w:r w:rsidR="007B3452">
        <w:t xml:space="preserve"> oppgaver som kommer i årene fra</w:t>
      </w:r>
      <w:r w:rsidRPr="00810331">
        <w:t>mover.</w:t>
      </w:r>
    </w:p>
    <w:p w:rsidR="00810331" w:rsidRDefault="00810331" w:rsidP="00810331">
      <w:r w:rsidRPr="00810331">
        <w:t xml:space="preserve">Regjeringen </w:t>
      </w:r>
      <w:r w:rsidR="008156A2">
        <w:t xml:space="preserve">sier den </w:t>
      </w:r>
      <w:r w:rsidRPr="00810331">
        <w:t>vil vise mer tillit til lokalpolitikerne og gi kommunene mer handlingsrom</w:t>
      </w:r>
      <w:r w:rsidR="00ED1405">
        <w:t>; a</w:t>
      </w:r>
      <w:r w:rsidRPr="00810331">
        <w:t>lternativet er fortsatt sentralisering.</w:t>
      </w:r>
    </w:p>
    <w:p w:rsidR="008156A2" w:rsidRDefault="008156A2" w:rsidP="008156A2">
      <w:pPr>
        <w:spacing w:before="120" w:after="120"/>
        <w:rPr>
          <w:u w:val="single"/>
        </w:rPr>
      </w:pPr>
    </w:p>
    <w:p w:rsidR="00810331" w:rsidRPr="00810331" w:rsidRDefault="008156A2" w:rsidP="008156A2">
      <w:pPr>
        <w:spacing w:before="120" w:after="120"/>
        <w:rPr>
          <w:u w:val="single"/>
        </w:rPr>
      </w:pPr>
      <w:r>
        <w:rPr>
          <w:u w:val="single"/>
        </w:rPr>
        <w:t>Regjeringens m</w:t>
      </w:r>
      <w:r w:rsidR="00810331" w:rsidRPr="00810331">
        <w:rPr>
          <w:u w:val="single"/>
        </w:rPr>
        <w:t>ål for en ny kommunereform:</w:t>
      </w:r>
    </w:p>
    <w:p w:rsidR="00810331" w:rsidRDefault="00810331" w:rsidP="00810331">
      <w:r w:rsidRPr="008156A2">
        <w:rPr>
          <w:bCs/>
        </w:rPr>
        <w:t>1) Gode og likeverdige tjenester til innbyggerne</w:t>
      </w:r>
      <w:r w:rsidRPr="008156A2">
        <w:br/>
      </w:r>
      <w:r>
        <w:t>Større kommuner med bedre kapasitet og kompetanse vil legge til rette for gode og likeverdige tjenester over hele landet. Større fagmiljø vil gi mer stabile arbeidsmiljø, bredde i kompetansen og en bredere tiltaksportefølje, særlig i små og spesialiserte tjenester.</w:t>
      </w:r>
    </w:p>
    <w:p w:rsidR="00810331" w:rsidRDefault="00810331" w:rsidP="00810331">
      <w:r w:rsidRPr="008156A2">
        <w:rPr>
          <w:bCs/>
        </w:rPr>
        <w:t>2) Helhetlig og samordnet samfunnsutvikling</w:t>
      </w:r>
      <w:r>
        <w:br/>
        <w:t>Kommunesektoren skal bli bedre i stand til å løse nasjonale utfordringer. Reformen skal bedre forutsetningene for en styrket og samordnet lokal og regional utvikling i alle deler av landet både når det gjelder arealbruk, samfunnssikkerhet- og beredskap, transport, næring, miljø og klima, og også den sosiale utviklingen i kommunen. Det er ønskelig at kommunegrensene i større grad tilpasses naturlige bo- og arbeidsmarkedsregioner.</w:t>
      </w:r>
    </w:p>
    <w:p w:rsidR="00810331" w:rsidRDefault="00810331" w:rsidP="00810331">
      <w:r w:rsidRPr="008156A2">
        <w:rPr>
          <w:bCs/>
        </w:rPr>
        <w:t>3) Bærekraftige og økonomisk robuste kommuner</w:t>
      </w:r>
      <w:r>
        <w:br/>
        <w:t>Større kommuner vil ha større ressursgrunnlag og kan også ha en mer variert befolknings- og næringssammensetning. Det gjør kommunene mer robuste overfor uforutsette hendelser og utviklingstrekk. Bærekraftige og økonomisk robuste kommuner vil legge til rette for en mer effektiv ressursbruk innenfor begrensede økonomiske rammer.</w:t>
      </w:r>
    </w:p>
    <w:p w:rsidR="00810331" w:rsidRDefault="00810331" w:rsidP="00810331">
      <w:r w:rsidRPr="008156A2">
        <w:rPr>
          <w:bCs/>
        </w:rPr>
        <w:t>4) Styrke lokaldemokratiet og gi</w:t>
      </w:r>
      <w:r w:rsidR="008156A2" w:rsidRPr="008156A2">
        <w:rPr>
          <w:bCs/>
        </w:rPr>
        <w:t xml:space="preserve"> større kommuner flere oppgaver</w:t>
      </w:r>
      <w:r>
        <w:br/>
        <w:t xml:space="preserve">Større og mer robuste kommuner kan få flere oppgaver. Dette vil gi økt makt og myndighet til kommunene, og dermed økt lokalt selvstyre. Større kommuner vil også redusere behovet for interkommunale løsninger. Færre og større kommuner som gjennomfører en velferdspolitikk i henhold til </w:t>
      </w:r>
      <w:r>
        <w:lastRenderedPageBreak/>
        <w:t>nasjonale mål, vil redusere behovet for statlig detaljstyring. Kommunene vil slik få større frihet til å prioritere og tilpasse velferdstilbudet til innbyggernes behov.</w:t>
      </w:r>
    </w:p>
    <w:p w:rsidR="008156A2" w:rsidRDefault="008156A2" w:rsidP="00810331"/>
    <w:p w:rsidR="008156A2" w:rsidRDefault="008156A2" w:rsidP="008156A2">
      <w:r>
        <w:t>Kommunene har et ansvar for å utrede og vedta om</w:t>
      </w:r>
      <w:r w:rsidR="007B3452">
        <w:t xml:space="preserve"> hvilken rolle de skal ha en fra</w:t>
      </w:r>
      <w:r>
        <w:t>mtidig kommunestruktur. De må fatte vedtak om dette innen juni 2016.</w:t>
      </w:r>
    </w:p>
    <w:p w:rsidR="008156A2" w:rsidRDefault="008156A2" w:rsidP="00810331"/>
    <w:p w:rsidR="00740C9D" w:rsidRPr="00740C9D" w:rsidRDefault="008156A2" w:rsidP="00810331">
      <w:pPr>
        <w:rPr>
          <w:b/>
        </w:rPr>
      </w:pPr>
      <w:r>
        <w:rPr>
          <w:b/>
        </w:rPr>
        <w:t>To pun</w:t>
      </w:r>
      <w:r w:rsidR="007B3452">
        <w:rPr>
          <w:b/>
        </w:rPr>
        <w:t>kter som det er viktig å få fra</w:t>
      </w:r>
      <w:r>
        <w:rPr>
          <w:b/>
        </w:rPr>
        <w:t>m til elevene</w:t>
      </w:r>
      <w:r w:rsidR="00740C9D">
        <w:rPr>
          <w:b/>
        </w:rPr>
        <w:t>:</w:t>
      </w:r>
    </w:p>
    <w:p w:rsidR="00740C9D" w:rsidRDefault="007B3452" w:rsidP="00740C9D">
      <w:pPr>
        <w:pStyle w:val="Listeavsnitt"/>
        <w:numPr>
          <w:ilvl w:val="0"/>
          <w:numId w:val="15"/>
        </w:numPr>
      </w:pPr>
      <w:r>
        <w:t xml:space="preserve">Det er nyttig å formidle at </w:t>
      </w:r>
      <w:r w:rsidR="00740C9D">
        <w:t>Stortinget har gitt tilslutning til å gjennomføre en kommunereform</w:t>
      </w:r>
      <w:r w:rsidR="008156A2">
        <w:t xml:space="preserve"> i 2014</w:t>
      </w:r>
      <w:r>
        <w:t>, dette er ikke ønsket bare av regjeringen</w:t>
      </w:r>
      <w:r w:rsidR="00740C9D">
        <w:t xml:space="preserve">. </w:t>
      </w:r>
      <w:r w:rsidR="008156A2">
        <w:t>Men hvordan resultatet av reformen blir til slutt,</w:t>
      </w:r>
      <w:r>
        <w:t xml:space="preserve"> f.eks. når det gjelder antall kommuner,</w:t>
      </w:r>
      <w:r w:rsidR="008156A2">
        <w:t xml:space="preserve"> skal vedtas</w:t>
      </w:r>
      <w:r>
        <w:t xml:space="preserve"> endelig</w:t>
      </w:r>
      <w:r w:rsidR="008156A2">
        <w:t xml:space="preserve"> av Stortinget i 2017.</w:t>
      </w:r>
    </w:p>
    <w:p w:rsidR="00F325D6" w:rsidRDefault="00F325D6" w:rsidP="00740C9D">
      <w:pPr>
        <w:pStyle w:val="Listeavsnitt"/>
        <w:numPr>
          <w:ilvl w:val="0"/>
          <w:numId w:val="15"/>
        </w:numPr>
      </w:pPr>
      <w:r>
        <w:t>Det er et viktig poeng at kommunereformen handler om å se flere tiår framover – hvordan vil samfunnet generelt</w:t>
      </w:r>
      <w:r w:rsidR="008156A2">
        <w:t>,</w:t>
      </w:r>
      <w:r>
        <w:t xml:space="preserve"> og mitt lokalsamfunn spesielt</w:t>
      </w:r>
      <w:r w:rsidR="008156A2">
        <w:t>,</w:t>
      </w:r>
      <w:r>
        <w:t xml:space="preserve"> utvikle seg, og hvordan vil vi at det skal utvikle seg? Det som er sikkert</w:t>
      </w:r>
      <w:r w:rsidR="00ED1405">
        <w:t>,</w:t>
      </w:r>
      <w:r>
        <w:t xml:space="preserve"> er at samfunnet ikke vil være det samme om tretti år som det er i dag, forandringer blir det uansett – så </w:t>
      </w:r>
      <w:r w:rsidR="00572075">
        <w:t>om en kommune skal bestå alene også i fr</w:t>
      </w:r>
      <w:r w:rsidR="00A350FD">
        <w:t>amtiden</w:t>
      </w:r>
      <w:r w:rsidR="00572075">
        <w:t>, må en forstå at dette også innebærer endringer.</w:t>
      </w:r>
    </w:p>
    <w:p w:rsidR="00740C9D" w:rsidRDefault="00740C9D" w:rsidP="00740C9D"/>
    <w:p w:rsidR="00740C9D" w:rsidRDefault="00740C9D" w:rsidP="00740C9D">
      <w:pPr>
        <w:rPr>
          <w:b/>
        </w:rPr>
      </w:pPr>
      <w:r>
        <w:rPr>
          <w:b/>
        </w:rPr>
        <w:t>Verktøy som kan benyttes i undervisningen:</w:t>
      </w:r>
    </w:p>
    <w:p w:rsidR="00740C9D" w:rsidRDefault="00740C9D" w:rsidP="00740C9D">
      <w:pPr>
        <w:pStyle w:val="Listeavsnitt"/>
        <w:numPr>
          <w:ilvl w:val="0"/>
          <w:numId w:val="9"/>
        </w:numPr>
      </w:pPr>
      <w:r>
        <w:t>Med verktøyet Ny kommune (</w:t>
      </w:r>
      <w:hyperlink r:id="rId8" w:history="1">
        <w:r w:rsidRPr="00C637DB">
          <w:rPr>
            <w:rStyle w:val="Hyperkobling"/>
          </w:rPr>
          <w:t>http://www.nykommune.no/</w:t>
        </w:r>
      </w:hyperlink>
      <w:r>
        <w:t>) kan elevene sette sammen sin egen kommune, og lære mer om en del av de faktorene som er viktig for en kommune og dens innbyggere.</w:t>
      </w:r>
    </w:p>
    <w:p w:rsidR="00740C9D" w:rsidRDefault="00740C9D" w:rsidP="00740C9D">
      <w:pPr>
        <w:pStyle w:val="Listeavsnitt"/>
        <w:numPr>
          <w:ilvl w:val="0"/>
          <w:numId w:val="9"/>
        </w:numPr>
      </w:pPr>
      <w:r>
        <w:t>Distriktssenteret lager en oversikt over innbyggerundersøkelser om kommunereformen (</w:t>
      </w:r>
      <w:hyperlink r:id="rId9" w:history="1">
        <w:r w:rsidRPr="00C637DB">
          <w:rPr>
            <w:rStyle w:val="Hyperkobling"/>
          </w:rPr>
          <w:t>http://distriktssenteret.no/2014/12/17/innbyggerundersokelser/</w:t>
        </w:r>
      </w:hyperlink>
      <w:r w:rsidR="00F325D6">
        <w:t xml:space="preserve">). Eksempler her gir innblikk i hvilke spørsmål som er sentrale for kommunene. Dessuten kan informasjonen være grunnlag for </w:t>
      </w:r>
      <w:r w:rsidR="007B3452">
        <w:t xml:space="preserve">undervisning i andre fag, f.eks. </w:t>
      </w:r>
      <w:r w:rsidR="00F325D6">
        <w:t>matematikk.</w:t>
      </w:r>
    </w:p>
    <w:p w:rsidR="00F325D6" w:rsidRDefault="00F325D6" w:rsidP="007B3452">
      <w:pPr>
        <w:pStyle w:val="Listeavsnitt"/>
        <w:numPr>
          <w:ilvl w:val="0"/>
          <w:numId w:val="9"/>
        </w:numPr>
      </w:pPr>
      <w:r>
        <w:t xml:space="preserve">Tidslinje for utviklingen av kommunereformen: </w:t>
      </w:r>
      <w:hyperlink r:id="rId10" w:history="1">
        <w:r w:rsidRPr="00C637DB">
          <w:rPr>
            <w:rStyle w:val="Hyperkobling"/>
          </w:rPr>
          <w:t>https://www.regjeringen.no/nb/tema/kommuner-og-regioner/kommunereform/utviklingen-av-den-norske-kommunestruktu/historikk1/id751241/</w:t>
        </w:r>
      </w:hyperlink>
      <w:r w:rsidR="007B3452">
        <w:br/>
      </w:r>
      <w:r w:rsidR="007B3452">
        <w:br/>
      </w:r>
      <w:r w:rsidR="007B3452">
        <w:br/>
      </w:r>
    </w:p>
    <w:p w:rsidR="00F325D6" w:rsidRDefault="00F325D6" w:rsidP="00F325D6">
      <w:pPr>
        <w:rPr>
          <w:b/>
        </w:rPr>
      </w:pPr>
      <w:r>
        <w:rPr>
          <w:b/>
        </w:rPr>
        <w:lastRenderedPageBreak/>
        <w:t>Historiske perspektiver på lokaldemokrati og kommunestruktur</w:t>
      </w:r>
    </w:p>
    <w:p w:rsidR="00F325D6" w:rsidRDefault="00F325D6" w:rsidP="00F325D6">
      <w:r>
        <w:t>Formannskapslovene av 1837 markerer starten på den norske kommune-inndelingen og det lokale selvstyret vi kjenner i dag. Formannskapslovene gjorde at de demokratiske prinsippene fra Grunnloven ble gjeldende også i lokalt styre. Fra innføringen av formannskapslovene og fr</w:t>
      </w:r>
      <w:r w:rsidR="00A350FD">
        <w:t>am</w:t>
      </w:r>
      <w:r>
        <w:t xml:space="preserve"> til  2. verdenskrig ble ikke den administrative inndelingen gjenstand for noen helhetlig kritisk vurdering. Etter krigen har det imidlertid skjedd både delinger, sammenslutninger og grensereguleringer gjennom ulike perioder. Antall kommuner har vekslet mellom 392 i 1838, som er det laveste kommunetallet vi har hatt, til 744 i 1930, som er det høyeste.</w:t>
      </w:r>
    </w:p>
    <w:p w:rsidR="00F325D6" w:rsidRDefault="00F325D6" w:rsidP="00F325D6">
      <w:r>
        <w:t>I 1946 ble Schei-komiteen nedsatt. Komiteen ble ledet av fylkesmann i Sogn og Fjordane, Nikolai Schei. Komiteen la fram tre innstillinger</w:t>
      </w:r>
      <w:r w:rsidR="008156A2">
        <w:t xml:space="preserve">: </w:t>
      </w:r>
      <w:r>
        <w:t>Innstilling I i 1948 om opphevelse av sognekommunen</w:t>
      </w:r>
      <w:r w:rsidR="008156A2">
        <w:t xml:space="preserve">; </w:t>
      </w:r>
      <w:r>
        <w:t>Innstilling II i 1951, som ga de prinsipielle retningslinjer for komiteens forslag til ny kommuneinndeling</w:t>
      </w:r>
      <w:r w:rsidR="008156A2">
        <w:t xml:space="preserve">; </w:t>
      </w:r>
      <w:r>
        <w:t>Innstilling III (1959-62), som ga konkrete forslag til kommunereguleringer.</w:t>
      </w:r>
      <w:r w:rsidR="008156A2">
        <w:t xml:space="preserve"> </w:t>
      </w:r>
      <w:r>
        <w:t>Endringene i kommunestrukturen i kjølvannet av Schei-komiteens innstillinger fant sted mellom 1958 og 1967, og først ut var Haugesund og Skåre. De fleste sammenslutningene fant sted i årene 1962-1965, med hovedtyngden i 1964 og 1965 med henholdsvis 164 og 59 kommuner. Schei-komiteens arbeid resulterte i en reduksjon av kommunetallet fra 744 i 1957 til 454 i 1967. Reduksjonen fordelte seg svært ulikt både på fylker og landsdeler. Endringene var ikke alltid i samsvar med de prinsipielle retningslinjene som Stortinget hadde vedtatt for henholdsvis herredsinndelingen og inndelingen for byene.</w:t>
      </w:r>
    </w:p>
    <w:p w:rsidR="00C57139" w:rsidRDefault="008156A2" w:rsidP="00F325D6">
      <w:r>
        <w:t xml:space="preserve">Etter dette skjedde langt færre endringer i kommunestrukturen i Norge. </w:t>
      </w:r>
      <w:r w:rsidR="00F325D6">
        <w:t>I 1995 vedtok Stortinget at endringer i kommunestrukturen skal være basert på frivillige sammenslåinger, det vil si at alle kommunene skal være enige om å slutte seg sammen. Etter den tid har det kun funnet sted syv sammenslåinger:</w:t>
      </w:r>
      <w:r>
        <w:t xml:space="preserve"> </w:t>
      </w:r>
      <w:r w:rsidR="00F325D6">
        <w:t>Harstad kommune (2013)</w:t>
      </w:r>
      <w:r>
        <w:t xml:space="preserve">, </w:t>
      </w:r>
      <w:r w:rsidR="00F325D6">
        <w:t>Inderøy kommune (2012)</w:t>
      </w:r>
      <w:r>
        <w:t xml:space="preserve">, </w:t>
      </w:r>
      <w:r w:rsidR="00F325D6">
        <w:t>Kristiansund kommune (2008)</w:t>
      </w:r>
      <w:r>
        <w:t xml:space="preserve">, </w:t>
      </w:r>
      <w:r w:rsidR="00F325D6">
        <w:t>Vindafjord kommune (2006)</w:t>
      </w:r>
      <w:r>
        <w:t xml:space="preserve">, </w:t>
      </w:r>
      <w:r w:rsidR="00F325D6">
        <w:t>Aure kommune (2006)</w:t>
      </w:r>
      <w:r>
        <w:t xml:space="preserve">, </w:t>
      </w:r>
      <w:hyperlink r:id="rId11" w:history="1">
        <w:r w:rsidR="00F325D6" w:rsidRPr="00F325D6">
          <w:t>Bodø kommune</w:t>
        </w:r>
      </w:hyperlink>
      <w:r w:rsidR="00F325D6">
        <w:t xml:space="preserve"> (2005)</w:t>
      </w:r>
      <w:r>
        <w:t xml:space="preserve"> og </w:t>
      </w:r>
      <w:hyperlink r:id="rId12" w:history="1">
        <w:r w:rsidR="00F325D6" w:rsidRPr="00F325D6">
          <w:t>Re kommune</w:t>
        </w:r>
      </w:hyperlink>
      <w:r w:rsidR="00F325D6">
        <w:t xml:space="preserve"> (2002)</w:t>
      </w:r>
      <w:r>
        <w:t>.</w:t>
      </w:r>
    </w:p>
    <w:p w:rsidR="00C57139" w:rsidRDefault="00C57139">
      <w:r>
        <w:br w:type="page"/>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2750"/>
        <w:gridCol w:w="2926"/>
      </w:tblGrid>
      <w:tr w:rsidR="00F325D6" w:rsidRPr="00F325D6" w:rsidTr="00F325D6">
        <w:trPr>
          <w:tblHeader/>
          <w:tblCellSpacing w:w="15" w:type="dxa"/>
        </w:trPr>
        <w:tc>
          <w:tcPr>
            <w:tcW w:w="0" w:type="auto"/>
            <w:tcBorders>
              <w:top w:val="single" w:sz="6" w:space="0" w:color="C6DAE7"/>
              <w:left w:val="single" w:sz="6" w:space="0" w:color="C6DAE7"/>
              <w:bottom w:val="single" w:sz="6" w:space="0" w:color="C6DAE7"/>
              <w:right w:val="single" w:sz="6" w:space="0" w:color="C6DAE7"/>
            </w:tcBorders>
            <w:shd w:val="clear" w:color="auto" w:fill="C6DAE7"/>
            <w:vAlign w:val="center"/>
            <w:hideMark/>
          </w:tcPr>
          <w:p w:rsidR="00F325D6" w:rsidRPr="00F325D6" w:rsidRDefault="00F325D6" w:rsidP="00F325D6">
            <w:pPr>
              <w:spacing w:after="0" w:line="240" w:lineRule="auto"/>
              <w:rPr>
                <w:rFonts w:ascii="Times New Roman" w:eastAsia="Times New Roman" w:hAnsi="Times New Roman" w:cs="Times New Roman"/>
                <w:sz w:val="24"/>
                <w:szCs w:val="24"/>
                <w:lang w:eastAsia="nb-NO"/>
              </w:rPr>
            </w:pPr>
          </w:p>
        </w:tc>
        <w:tc>
          <w:tcPr>
            <w:tcW w:w="0" w:type="auto"/>
            <w:tcBorders>
              <w:top w:val="single" w:sz="6" w:space="0" w:color="C6DAE7"/>
              <w:left w:val="single" w:sz="6" w:space="0" w:color="C6DAE7"/>
              <w:bottom w:val="single" w:sz="6" w:space="0" w:color="C6DAE7"/>
              <w:right w:val="single" w:sz="6" w:space="0" w:color="C6DAE7"/>
            </w:tcBorders>
            <w:shd w:val="clear" w:color="auto" w:fill="C6DAE7"/>
            <w:vAlign w:val="center"/>
            <w:hideMark/>
          </w:tcPr>
          <w:p w:rsidR="00F325D6" w:rsidRPr="00F325D6" w:rsidRDefault="00F325D6" w:rsidP="00F325D6">
            <w:pPr>
              <w:spacing w:after="0" w:line="240" w:lineRule="auto"/>
              <w:rPr>
                <w:rFonts w:ascii="Times New Roman" w:eastAsia="Times New Roman" w:hAnsi="Times New Roman" w:cs="Times New Roman"/>
                <w:sz w:val="24"/>
                <w:szCs w:val="24"/>
                <w:lang w:eastAsia="nb-NO"/>
              </w:rPr>
            </w:pPr>
            <w:r w:rsidRPr="00F325D6">
              <w:rPr>
                <w:rFonts w:ascii="Times New Roman" w:eastAsia="Times New Roman" w:hAnsi="Times New Roman" w:cs="Times New Roman"/>
                <w:b/>
                <w:bCs/>
                <w:sz w:val="24"/>
                <w:szCs w:val="24"/>
                <w:lang w:eastAsia="nb-NO"/>
              </w:rPr>
              <w:t>Antall kommuner per 1.1.</w:t>
            </w:r>
          </w:p>
        </w:tc>
        <w:tc>
          <w:tcPr>
            <w:tcW w:w="0" w:type="auto"/>
            <w:tcBorders>
              <w:top w:val="single" w:sz="6" w:space="0" w:color="C6DAE7"/>
              <w:left w:val="single" w:sz="6" w:space="0" w:color="C6DAE7"/>
              <w:bottom w:val="single" w:sz="6" w:space="0" w:color="C6DAE7"/>
              <w:right w:val="single" w:sz="6" w:space="0" w:color="C6DAE7"/>
            </w:tcBorders>
            <w:shd w:val="clear" w:color="auto" w:fill="C6DAE7"/>
            <w:vAlign w:val="center"/>
            <w:hideMark/>
          </w:tcPr>
          <w:p w:rsidR="00F325D6" w:rsidRPr="00F325D6" w:rsidRDefault="00F325D6" w:rsidP="00F325D6">
            <w:pPr>
              <w:spacing w:after="0" w:line="240" w:lineRule="auto"/>
              <w:rPr>
                <w:rFonts w:ascii="Times New Roman" w:eastAsia="Times New Roman" w:hAnsi="Times New Roman" w:cs="Times New Roman"/>
                <w:sz w:val="24"/>
                <w:szCs w:val="24"/>
                <w:lang w:eastAsia="nb-NO"/>
              </w:rPr>
            </w:pPr>
            <w:r w:rsidRPr="00F325D6">
              <w:rPr>
                <w:rFonts w:ascii="Times New Roman" w:eastAsia="Times New Roman" w:hAnsi="Times New Roman" w:cs="Times New Roman"/>
                <w:b/>
                <w:bCs/>
                <w:sz w:val="24"/>
                <w:szCs w:val="24"/>
                <w:lang w:eastAsia="nb-NO"/>
              </w:rPr>
              <w:t>Endring i antall kommuner</w:t>
            </w:r>
          </w:p>
        </w:tc>
      </w:tr>
      <w:tr w:rsidR="00F325D6" w:rsidRPr="00F325D6" w:rsidTr="00F325D6">
        <w:trPr>
          <w:tblCellSpacing w:w="15" w:type="dxa"/>
        </w:trPr>
        <w:tc>
          <w:tcPr>
            <w:tcW w:w="0" w:type="auto"/>
            <w:tcBorders>
              <w:top w:val="single" w:sz="6" w:space="0" w:color="C6DAE7"/>
              <w:left w:val="single" w:sz="6" w:space="0" w:color="C6DAE7"/>
              <w:bottom w:val="single" w:sz="6" w:space="0" w:color="C6DAE7"/>
              <w:right w:val="single" w:sz="6" w:space="0" w:color="C6DAE7"/>
            </w:tcBorders>
            <w:shd w:val="clear" w:color="auto" w:fill="C6DAE7"/>
            <w:vAlign w:val="center"/>
            <w:hideMark/>
          </w:tcPr>
          <w:p w:rsidR="00F325D6" w:rsidRPr="00F325D6" w:rsidRDefault="00F325D6" w:rsidP="00F325D6">
            <w:pPr>
              <w:spacing w:after="0" w:line="240" w:lineRule="auto"/>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1838</w:t>
            </w:r>
          </w:p>
        </w:tc>
        <w:tc>
          <w:tcPr>
            <w:tcW w:w="0" w:type="auto"/>
            <w:tcBorders>
              <w:top w:val="single" w:sz="6" w:space="0" w:color="C6DAE7"/>
              <w:left w:val="single" w:sz="6" w:space="0" w:color="C6DAE7"/>
              <w:bottom w:val="single" w:sz="6" w:space="0" w:color="C6DAE7"/>
              <w:right w:val="single" w:sz="6" w:space="0" w:color="C6DAE7"/>
            </w:tcBorders>
            <w:vAlign w:val="center"/>
            <w:hideMark/>
          </w:tcPr>
          <w:p w:rsidR="00F325D6" w:rsidRPr="00F325D6" w:rsidRDefault="00F325D6" w:rsidP="00F325D6">
            <w:pPr>
              <w:spacing w:after="0" w:line="240" w:lineRule="auto"/>
              <w:jc w:val="center"/>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392</w:t>
            </w:r>
          </w:p>
        </w:tc>
        <w:tc>
          <w:tcPr>
            <w:tcW w:w="0" w:type="auto"/>
            <w:tcBorders>
              <w:top w:val="single" w:sz="6" w:space="0" w:color="C6DAE7"/>
              <w:left w:val="single" w:sz="6" w:space="0" w:color="C6DAE7"/>
              <w:bottom w:val="single" w:sz="6" w:space="0" w:color="C6DAE7"/>
              <w:right w:val="single" w:sz="6" w:space="0" w:color="C6DAE7"/>
            </w:tcBorders>
            <w:vAlign w:val="center"/>
            <w:hideMark/>
          </w:tcPr>
          <w:p w:rsidR="00F325D6" w:rsidRPr="00F325D6" w:rsidRDefault="00F325D6" w:rsidP="00F325D6">
            <w:pPr>
              <w:spacing w:after="0" w:line="240" w:lineRule="auto"/>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 </w:t>
            </w:r>
          </w:p>
        </w:tc>
      </w:tr>
      <w:tr w:rsidR="00F325D6" w:rsidRPr="00F325D6" w:rsidTr="00F325D6">
        <w:trPr>
          <w:tblCellSpacing w:w="15" w:type="dxa"/>
        </w:trPr>
        <w:tc>
          <w:tcPr>
            <w:tcW w:w="0" w:type="auto"/>
            <w:tcBorders>
              <w:top w:val="single" w:sz="6" w:space="0" w:color="C6DAE7"/>
              <w:left w:val="single" w:sz="6" w:space="0" w:color="C6DAE7"/>
              <w:bottom w:val="single" w:sz="6" w:space="0" w:color="C6DAE7"/>
              <w:right w:val="single" w:sz="6" w:space="0" w:color="C6DAE7"/>
            </w:tcBorders>
            <w:shd w:val="clear" w:color="auto" w:fill="C6DAE7"/>
            <w:vAlign w:val="center"/>
            <w:hideMark/>
          </w:tcPr>
          <w:p w:rsidR="00F325D6" w:rsidRPr="00F325D6" w:rsidRDefault="00F325D6" w:rsidP="00F325D6">
            <w:pPr>
              <w:spacing w:after="0" w:line="240" w:lineRule="auto"/>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1930</w:t>
            </w:r>
          </w:p>
        </w:tc>
        <w:tc>
          <w:tcPr>
            <w:tcW w:w="0" w:type="auto"/>
            <w:tcBorders>
              <w:top w:val="single" w:sz="6" w:space="0" w:color="C6DAE7"/>
              <w:left w:val="single" w:sz="6" w:space="0" w:color="C6DAE7"/>
              <w:bottom w:val="single" w:sz="6" w:space="0" w:color="C6DAE7"/>
              <w:right w:val="single" w:sz="6" w:space="0" w:color="C6DAE7"/>
            </w:tcBorders>
            <w:vAlign w:val="center"/>
            <w:hideMark/>
          </w:tcPr>
          <w:p w:rsidR="00F325D6" w:rsidRPr="00F325D6" w:rsidRDefault="00F325D6" w:rsidP="00F325D6">
            <w:pPr>
              <w:spacing w:after="0" w:line="240" w:lineRule="auto"/>
              <w:jc w:val="center"/>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747</w:t>
            </w:r>
          </w:p>
        </w:tc>
        <w:tc>
          <w:tcPr>
            <w:tcW w:w="0" w:type="auto"/>
            <w:tcBorders>
              <w:top w:val="single" w:sz="6" w:space="0" w:color="C6DAE7"/>
              <w:left w:val="single" w:sz="6" w:space="0" w:color="C6DAE7"/>
              <w:bottom w:val="single" w:sz="6" w:space="0" w:color="C6DAE7"/>
              <w:right w:val="single" w:sz="6" w:space="0" w:color="C6DAE7"/>
            </w:tcBorders>
            <w:vAlign w:val="center"/>
            <w:hideMark/>
          </w:tcPr>
          <w:p w:rsidR="00F325D6" w:rsidRPr="00F325D6" w:rsidRDefault="00F325D6" w:rsidP="00F325D6">
            <w:pPr>
              <w:spacing w:after="0" w:line="240" w:lineRule="auto"/>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355</w:t>
            </w:r>
          </w:p>
        </w:tc>
      </w:tr>
      <w:tr w:rsidR="00F325D6" w:rsidRPr="00F325D6" w:rsidTr="00F325D6">
        <w:trPr>
          <w:tblCellSpacing w:w="15" w:type="dxa"/>
        </w:trPr>
        <w:tc>
          <w:tcPr>
            <w:tcW w:w="0" w:type="auto"/>
            <w:tcBorders>
              <w:top w:val="single" w:sz="6" w:space="0" w:color="C6DAE7"/>
              <w:left w:val="single" w:sz="6" w:space="0" w:color="C6DAE7"/>
              <w:bottom w:val="single" w:sz="6" w:space="0" w:color="C6DAE7"/>
              <w:right w:val="single" w:sz="6" w:space="0" w:color="C6DAE7"/>
            </w:tcBorders>
            <w:shd w:val="clear" w:color="auto" w:fill="C6DAE7"/>
            <w:vAlign w:val="center"/>
            <w:hideMark/>
          </w:tcPr>
          <w:p w:rsidR="00F325D6" w:rsidRPr="00F325D6" w:rsidRDefault="00F325D6" w:rsidP="00F325D6">
            <w:pPr>
              <w:spacing w:after="0" w:line="240" w:lineRule="auto"/>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1957</w:t>
            </w:r>
          </w:p>
        </w:tc>
        <w:tc>
          <w:tcPr>
            <w:tcW w:w="0" w:type="auto"/>
            <w:tcBorders>
              <w:top w:val="single" w:sz="6" w:space="0" w:color="C6DAE7"/>
              <w:left w:val="single" w:sz="6" w:space="0" w:color="C6DAE7"/>
              <w:bottom w:val="single" w:sz="6" w:space="0" w:color="C6DAE7"/>
              <w:right w:val="single" w:sz="6" w:space="0" w:color="C6DAE7"/>
            </w:tcBorders>
            <w:vAlign w:val="center"/>
            <w:hideMark/>
          </w:tcPr>
          <w:p w:rsidR="00F325D6" w:rsidRPr="00F325D6" w:rsidRDefault="00F325D6" w:rsidP="00F325D6">
            <w:pPr>
              <w:spacing w:after="0" w:line="240" w:lineRule="auto"/>
              <w:jc w:val="center"/>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744</w:t>
            </w:r>
          </w:p>
        </w:tc>
        <w:tc>
          <w:tcPr>
            <w:tcW w:w="0" w:type="auto"/>
            <w:tcBorders>
              <w:top w:val="single" w:sz="6" w:space="0" w:color="C6DAE7"/>
              <w:left w:val="single" w:sz="6" w:space="0" w:color="C6DAE7"/>
              <w:bottom w:val="single" w:sz="6" w:space="0" w:color="C6DAE7"/>
              <w:right w:val="single" w:sz="6" w:space="0" w:color="C6DAE7"/>
            </w:tcBorders>
            <w:vAlign w:val="center"/>
            <w:hideMark/>
          </w:tcPr>
          <w:p w:rsidR="00F325D6" w:rsidRPr="00F325D6" w:rsidRDefault="00F325D6" w:rsidP="00F325D6">
            <w:pPr>
              <w:spacing w:before="100" w:beforeAutospacing="1" w:after="100" w:afterAutospacing="1" w:line="240" w:lineRule="auto"/>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-3</w:t>
            </w:r>
          </w:p>
        </w:tc>
      </w:tr>
      <w:tr w:rsidR="00F325D6" w:rsidRPr="00F325D6" w:rsidTr="00F325D6">
        <w:trPr>
          <w:tblCellSpacing w:w="15" w:type="dxa"/>
        </w:trPr>
        <w:tc>
          <w:tcPr>
            <w:tcW w:w="0" w:type="auto"/>
            <w:tcBorders>
              <w:top w:val="single" w:sz="6" w:space="0" w:color="C6DAE7"/>
              <w:left w:val="single" w:sz="6" w:space="0" w:color="C6DAE7"/>
              <w:bottom w:val="single" w:sz="6" w:space="0" w:color="C6DAE7"/>
              <w:right w:val="single" w:sz="6" w:space="0" w:color="C6DAE7"/>
            </w:tcBorders>
            <w:shd w:val="clear" w:color="auto" w:fill="C6DAE7"/>
            <w:vAlign w:val="center"/>
            <w:hideMark/>
          </w:tcPr>
          <w:p w:rsidR="00F325D6" w:rsidRPr="00F325D6" w:rsidRDefault="00F325D6" w:rsidP="00F325D6">
            <w:pPr>
              <w:spacing w:after="0" w:line="240" w:lineRule="auto"/>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1967</w:t>
            </w:r>
          </w:p>
        </w:tc>
        <w:tc>
          <w:tcPr>
            <w:tcW w:w="0" w:type="auto"/>
            <w:tcBorders>
              <w:top w:val="single" w:sz="6" w:space="0" w:color="C6DAE7"/>
              <w:left w:val="single" w:sz="6" w:space="0" w:color="C6DAE7"/>
              <w:bottom w:val="single" w:sz="6" w:space="0" w:color="C6DAE7"/>
              <w:right w:val="single" w:sz="6" w:space="0" w:color="C6DAE7"/>
            </w:tcBorders>
            <w:vAlign w:val="center"/>
            <w:hideMark/>
          </w:tcPr>
          <w:p w:rsidR="00F325D6" w:rsidRPr="00F325D6" w:rsidRDefault="00F325D6" w:rsidP="00F325D6">
            <w:pPr>
              <w:spacing w:after="0" w:line="240" w:lineRule="auto"/>
              <w:jc w:val="center"/>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454</w:t>
            </w:r>
          </w:p>
        </w:tc>
        <w:tc>
          <w:tcPr>
            <w:tcW w:w="0" w:type="auto"/>
            <w:tcBorders>
              <w:top w:val="single" w:sz="6" w:space="0" w:color="C6DAE7"/>
              <w:left w:val="single" w:sz="6" w:space="0" w:color="C6DAE7"/>
              <w:bottom w:val="single" w:sz="6" w:space="0" w:color="C6DAE7"/>
              <w:right w:val="single" w:sz="6" w:space="0" w:color="C6DAE7"/>
            </w:tcBorders>
            <w:vAlign w:val="center"/>
            <w:hideMark/>
          </w:tcPr>
          <w:p w:rsidR="00F325D6" w:rsidRPr="00F325D6" w:rsidRDefault="00F325D6" w:rsidP="00F325D6">
            <w:pPr>
              <w:spacing w:before="100" w:beforeAutospacing="1" w:after="100" w:afterAutospacing="1" w:line="240" w:lineRule="auto"/>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-290</w:t>
            </w:r>
          </w:p>
        </w:tc>
      </w:tr>
      <w:tr w:rsidR="00F325D6" w:rsidRPr="00F325D6" w:rsidTr="00F325D6">
        <w:trPr>
          <w:tblCellSpacing w:w="15" w:type="dxa"/>
        </w:trPr>
        <w:tc>
          <w:tcPr>
            <w:tcW w:w="0" w:type="auto"/>
            <w:tcBorders>
              <w:top w:val="single" w:sz="6" w:space="0" w:color="C6DAE7"/>
              <w:left w:val="single" w:sz="6" w:space="0" w:color="C6DAE7"/>
              <w:bottom w:val="single" w:sz="6" w:space="0" w:color="C6DAE7"/>
              <w:right w:val="single" w:sz="6" w:space="0" w:color="C6DAE7"/>
            </w:tcBorders>
            <w:shd w:val="clear" w:color="auto" w:fill="C6DAE7"/>
            <w:vAlign w:val="center"/>
            <w:hideMark/>
          </w:tcPr>
          <w:p w:rsidR="00F325D6" w:rsidRPr="00F325D6" w:rsidRDefault="00F325D6" w:rsidP="00F325D6">
            <w:pPr>
              <w:spacing w:after="0" w:line="240" w:lineRule="auto"/>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1974</w:t>
            </w:r>
          </w:p>
        </w:tc>
        <w:tc>
          <w:tcPr>
            <w:tcW w:w="0" w:type="auto"/>
            <w:tcBorders>
              <w:top w:val="single" w:sz="6" w:space="0" w:color="C6DAE7"/>
              <w:left w:val="single" w:sz="6" w:space="0" w:color="C6DAE7"/>
              <w:bottom w:val="single" w:sz="6" w:space="0" w:color="C6DAE7"/>
              <w:right w:val="single" w:sz="6" w:space="0" w:color="C6DAE7"/>
            </w:tcBorders>
            <w:vAlign w:val="center"/>
            <w:hideMark/>
          </w:tcPr>
          <w:p w:rsidR="00F325D6" w:rsidRPr="00F325D6" w:rsidRDefault="00F325D6" w:rsidP="00F325D6">
            <w:pPr>
              <w:spacing w:after="0" w:line="240" w:lineRule="auto"/>
              <w:jc w:val="center"/>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443</w:t>
            </w:r>
          </w:p>
        </w:tc>
        <w:tc>
          <w:tcPr>
            <w:tcW w:w="0" w:type="auto"/>
            <w:tcBorders>
              <w:top w:val="single" w:sz="6" w:space="0" w:color="C6DAE7"/>
              <w:left w:val="single" w:sz="6" w:space="0" w:color="C6DAE7"/>
              <w:bottom w:val="single" w:sz="6" w:space="0" w:color="C6DAE7"/>
              <w:right w:val="single" w:sz="6" w:space="0" w:color="C6DAE7"/>
            </w:tcBorders>
            <w:vAlign w:val="center"/>
            <w:hideMark/>
          </w:tcPr>
          <w:p w:rsidR="00F325D6" w:rsidRPr="00F325D6" w:rsidRDefault="00F325D6" w:rsidP="00F325D6">
            <w:pPr>
              <w:spacing w:after="0" w:line="240" w:lineRule="auto"/>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-11</w:t>
            </w:r>
          </w:p>
        </w:tc>
      </w:tr>
      <w:tr w:rsidR="00F325D6" w:rsidRPr="00F325D6" w:rsidTr="00F325D6">
        <w:trPr>
          <w:tblCellSpacing w:w="15" w:type="dxa"/>
        </w:trPr>
        <w:tc>
          <w:tcPr>
            <w:tcW w:w="0" w:type="auto"/>
            <w:tcBorders>
              <w:top w:val="single" w:sz="6" w:space="0" w:color="C6DAE7"/>
              <w:left w:val="single" w:sz="6" w:space="0" w:color="C6DAE7"/>
              <w:bottom w:val="single" w:sz="6" w:space="0" w:color="C6DAE7"/>
              <w:right w:val="single" w:sz="6" w:space="0" w:color="C6DAE7"/>
            </w:tcBorders>
            <w:shd w:val="clear" w:color="auto" w:fill="C6DAE7"/>
            <w:vAlign w:val="center"/>
            <w:hideMark/>
          </w:tcPr>
          <w:p w:rsidR="00F325D6" w:rsidRPr="00F325D6" w:rsidRDefault="00F325D6" w:rsidP="00F325D6">
            <w:pPr>
              <w:spacing w:after="0" w:line="240" w:lineRule="auto"/>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1978</w:t>
            </w:r>
          </w:p>
        </w:tc>
        <w:tc>
          <w:tcPr>
            <w:tcW w:w="0" w:type="auto"/>
            <w:tcBorders>
              <w:top w:val="single" w:sz="6" w:space="0" w:color="C6DAE7"/>
              <w:left w:val="single" w:sz="6" w:space="0" w:color="C6DAE7"/>
              <w:bottom w:val="single" w:sz="6" w:space="0" w:color="C6DAE7"/>
              <w:right w:val="single" w:sz="6" w:space="0" w:color="C6DAE7"/>
            </w:tcBorders>
            <w:vAlign w:val="center"/>
            <w:hideMark/>
          </w:tcPr>
          <w:p w:rsidR="00F325D6" w:rsidRPr="00F325D6" w:rsidRDefault="00F325D6" w:rsidP="00F325D6">
            <w:pPr>
              <w:spacing w:after="0" w:line="240" w:lineRule="auto"/>
              <w:jc w:val="center"/>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454</w:t>
            </w:r>
          </w:p>
        </w:tc>
        <w:tc>
          <w:tcPr>
            <w:tcW w:w="0" w:type="auto"/>
            <w:tcBorders>
              <w:top w:val="single" w:sz="6" w:space="0" w:color="C6DAE7"/>
              <w:left w:val="single" w:sz="6" w:space="0" w:color="C6DAE7"/>
              <w:bottom w:val="single" w:sz="6" w:space="0" w:color="C6DAE7"/>
              <w:right w:val="single" w:sz="6" w:space="0" w:color="C6DAE7"/>
            </w:tcBorders>
            <w:vAlign w:val="center"/>
            <w:hideMark/>
          </w:tcPr>
          <w:p w:rsidR="00F325D6" w:rsidRPr="00F325D6" w:rsidRDefault="00F325D6" w:rsidP="00F325D6">
            <w:pPr>
              <w:spacing w:after="0" w:line="240" w:lineRule="auto"/>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11</w:t>
            </w:r>
          </w:p>
        </w:tc>
      </w:tr>
      <w:tr w:rsidR="00F325D6" w:rsidRPr="00F325D6" w:rsidTr="00F325D6">
        <w:trPr>
          <w:tblCellSpacing w:w="15" w:type="dxa"/>
        </w:trPr>
        <w:tc>
          <w:tcPr>
            <w:tcW w:w="0" w:type="auto"/>
            <w:tcBorders>
              <w:top w:val="single" w:sz="6" w:space="0" w:color="C6DAE7"/>
              <w:left w:val="single" w:sz="6" w:space="0" w:color="C6DAE7"/>
              <w:bottom w:val="single" w:sz="6" w:space="0" w:color="C6DAE7"/>
              <w:right w:val="single" w:sz="6" w:space="0" w:color="C6DAE7"/>
            </w:tcBorders>
            <w:shd w:val="clear" w:color="auto" w:fill="C6DAE7"/>
            <w:vAlign w:val="center"/>
            <w:hideMark/>
          </w:tcPr>
          <w:p w:rsidR="00F325D6" w:rsidRPr="00F325D6" w:rsidRDefault="00F325D6" w:rsidP="00F325D6">
            <w:pPr>
              <w:spacing w:after="0" w:line="240" w:lineRule="auto"/>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1994</w:t>
            </w:r>
          </w:p>
        </w:tc>
        <w:tc>
          <w:tcPr>
            <w:tcW w:w="0" w:type="auto"/>
            <w:tcBorders>
              <w:top w:val="single" w:sz="6" w:space="0" w:color="C6DAE7"/>
              <w:left w:val="single" w:sz="6" w:space="0" w:color="C6DAE7"/>
              <w:bottom w:val="single" w:sz="6" w:space="0" w:color="C6DAE7"/>
              <w:right w:val="single" w:sz="6" w:space="0" w:color="C6DAE7"/>
            </w:tcBorders>
            <w:vAlign w:val="center"/>
            <w:hideMark/>
          </w:tcPr>
          <w:p w:rsidR="00F325D6" w:rsidRPr="00F325D6" w:rsidRDefault="00F325D6" w:rsidP="00F325D6">
            <w:pPr>
              <w:spacing w:after="0" w:line="240" w:lineRule="auto"/>
              <w:jc w:val="center"/>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435</w:t>
            </w:r>
          </w:p>
        </w:tc>
        <w:tc>
          <w:tcPr>
            <w:tcW w:w="0" w:type="auto"/>
            <w:tcBorders>
              <w:top w:val="single" w:sz="6" w:space="0" w:color="C6DAE7"/>
              <w:left w:val="single" w:sz="6" w:space="0" w:color="C6DAE7"/>
              <w:bottom w:val="single" w:sz="6" w:space="0" w:color="C6DAE7"/>
              <w:right w:val="single" w:sz="6" w:space="0" w:color="C6DAE7"/>
            </w:tcBorders>
            <w:vAlign w:val="center"/>
            <w:hideMark/>
          </w:tcPr>
          <w:p w:rsidR="00F325D6" w:rsidRPr="00F325D6" w:rsidRDefault="00F325D6" w:rsidP="00F325D6">
            <w:pPr>
              <w:spacing w:after="0" w:line="240" w:lineRule="auto"/>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-19</w:t>
            </w:r>
          </w:p>
        </w:tc>
      </w:tr>
      <w:tr w:rsidR="00F325D6" w:rsidRPr="00F325D6" w:rsidTr="00F325D6">
        <w:trPr>
          <w:tblCellSpacing w:w="15" w:type="dxa"/>
        </w:trPr>
        <w:tc>
          <w:tcPr>
            <w:tcW w:w="0" w:type="auto"/>
            <w:tcBorders>
              <w:top w:val="single" w:sz="6" w:space="0" w:color="C6DAE7"/>
              <w:left w:val="single" w:sz="6" w:space="0" w:color="C6DAE7"/>
              <w:bottom w:val="single" w:sz="6" w:space="0" w:color="C6DAE7"/>
              <w:right w:val="single" w:sz="6" w:space="0" w:color="C6DAE7"/>
            </w:tcBorders>
            <w:shd w:val="clear" w:color="auto" w:fill="C6DAE7"/>
            <w:vAlign w:val="center"/>
            <w:hideMark/>
          </w:tcPr>
          <w:p w:rsidR="00F325D6" w:rsidRPr="00F325D6" w:rsidRDefault="00F325D6" w:rsidP="00F325D6">
            <w:pPr>
              <w:spacing w:after="0" w:line="240" w:lineRule="auto"/>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2014</w:t>
            </w:r>
          </w:p>
        </w:tc>
        <w:tc>
          <w:tcPr>
            <w:tcW w:w="0" w:type="auto"/>
            <w:tcBorders>
              <w:top w:val="single" w:sz="6" w:space="0" w:color="C6DAE7"/>
              <w:left w:val="single" w:sz="6" w:space="0" w:color="C6DAE7"/>
              <w:bottom w:val="single" w:sz="6" w:space="0" w:color="C6DAE7"/>
              <w:right w:val="single" w:sz="6" w:space="0" w:color="C6DAE7"/>
            </w:tcBorders>
            <w:vAlign w:val="center"/>
            <w:hideMark/>
          </w:tcPr>
          <w:p w:rsidR="00F325D6" w:rsidRPr="00F325D6" w:rsidRDefault="00F325D6" w:rsidP="00F325D6">
            <w:pPr>
              <w:spacing w:after="0" w:line="240" w:lineRule="auto"/>
              <w:jc w:val="center"/>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428</w:t>
            </w:r>
          </w:p>
        </w:tc>
        <w:tc>
          <w:tcPr>
            <w:tcW w:w="0" w:type="auto"/>
            <w:tcBorders>
              <w:top w:val="single" w:sz="6" w:space="0" w:color="C6DAE7"/>
              <w:left w:val="single" w:sz="6" w:space="0" w:color="C6DAE7"/>
              <w:bottom w:val="single" w:sz="6" w:space="0" w:color="C6DAE7"/>
              <w:right w:val="single" w:sz="6" w:space="0" w:color="C6DAE7"/>
            </w:tcBorders>
            <w:vAlign w:val="center"/>
            <w:hideMark/>
          </w:tcPr>
          <w:p w:rsidR="00F325D6" w:rsidRPr="00F325D6" w:rsidRDefault="00F325D6" w:rsidP="00F325D6">
            <w:pPr>
              <w:spacing w:after="0" w:line="240" w:lineRule="auto"/>
              <w:rPr>
                <w:rFonts w:ascii="Times New Roman" w:eastAsia="Times New Roman" w:hAnsi="Times New Roman" w:cs="Times New Roman"/>
                <w:sz w:val="24"/>
                <w:szCs w:val="24"/>
                <w:lang w:eastAsia="nb-NO"/>
              </w:rPr>
            </w:pPr>
            <w:r w:rsidRPr="00F325D6">
              <w:rPr>
                <w:rFonts w:ascii="Times New Roman" w:eastAsia="Times New Roman" w:hAnsi="Times New Roman" w:cs="Times New Roman"/>
                <w:sz w:val="24"/>
                <w:szCs w:val="24"/>
                <w:lang w:eastAsia="nb-NO"/>
              </w:rPr>
              <w:t> -7</w:t>
            </w:r>
          </w:p>
        </w:tc>
      </w:tr>
    </w:tbl>
    <w:p w:rsidR="00F325D6" w:rsidRDefault="00F325D6" w:rsidP="00F325D6"/>
    <w:p w:rsidR="00810331" w:rsidRDefault="008156A2" w:rsidP="00810331">
      <w:r>
        <w:t xml:space="preserve">Den første vedtatte kommunesammenslåingen i den nåværende kommunereformen er Stokke, Andebu og Sandefjord (se artikkel her: </w:t>
      </w:r>
      <w:hyperlink r:id="rId13" w:history="1">
        <w:r w:rsidRPr="00C637DB">
          <w:rPr>
            <w:rStyle w:val="Hyperkobling"/>
          </w:rPr>
          <w:t>http://distriktssenteret.no/2015/02/06/forst-loypa-med-kommunesammenslaing/</w:t>
        </w:r>
      </w:hyperlink>
      <w:r w:rsidR="00572075">
        <w:t>)</w:t>
      </w:r>
    </w:p>
    <w:p w:rsidR="00593445" w:rsidRDefault="00593445" w:rsidP="00810331"/>
    <w:p w:rsidR="00593445" w:rsidRDefault="00593445" w:rsidP="00593445">
      <w:pPr>
        <w:pStyle w:val="Overskrift2"/>
      </w:pPr>
      <w:r>
        <w:t>Kahoot</w:t>
      </w:r>
    </w:p>
    <w:p w:rsidR="00593445" w:rsidRDefault="009E0D09" w:rsidP="00593445">
      <w:r>
        <w:t>Det er utarbeidet to kahooter til dette undervisningsopplegget</w:t>
      </w:r>
      <w:r w:rsidR="00ED1405">
        <w:t>:</w:t>
      </w:r>
      <w:r>
        <w:t xml:space="preserve"> </w:t>
      </w:r>
    </w:p>
    <w:p w:rsidR="009E0D09" w:rsidRDefault="00ED1405" w:rsidP="00593445">
      <w:r>
        <w:t xml:space="preserve">Kunnskapstest: </w:t>
      </w:r>
      <w:hyperlink r:id="rId14" w:anchor="quiz/ece7ad2a-4d84-4fdb-8187-e84f78b99613" w:history="1">
        <w:r w:rsidRPr="00D720DF">
          <w:rPr>
            <w:rStyle w:val="Hyperkobling"/>
          </w:rPr>
          <w:t>https://create.kahoot.it/#quiz/ece7ad2a-4d84-4fdb-8187-e84f78b99613</w:t>
        </w:r>
      </w:hyperlink>
    </w:p>
    <w:p w:rsidR="00ED1405" w:rsidRDefault="00ED1405" w:rsidP="00593445">
      <w:r>
        <w:t xml:space="preserve">Meningsmåling: </w:t>
      </w:r>
      <w:hyperlink r:id="rId15" w:anchor="survey/44ae8dfa-4755-4f1c-85a8-96f730afb551" w:history="1">
        <w:r w:rsidRPr="00D720DF">
          <w:rPr>
            <w:rStyle w:val="Hyperkobling"/>
          </w:rPr>
          <w:t>https://create.kahoot.it/#survey/44ae8dfa-4755-4f1c-85a8-96f730afb551</w:t>
        </w:r>
      </w:hyperlink>
    </w:p>
    <w:p w:rsidR="00593445" w:rsidRDefault="00593445" w:rsidP="00593445"/>
    <w:p w:rsidR="00593445" w:rsidRPr="00810331" w:rsidRDefault="00593445" w:rsidP="00810331">
      <w:r>
        <w:t xml:space="preserve">Slik bruker du Kahoot: </w:t>
      </w:r>
      <w:hyperlink r:id="rId16" w:history="1">
        <w:r w:rsidRPr="00C637DB">
          <w:rPr>
            <w:rStyle w:val="Hyperkobling"/>
          </w:rPr>
          <w:t>http://www.fylkesmannen.no/Documents/Dokument%20FMOA/Kommunal%20styring/Kommunereformen/arbeidsverksted%2027.%20april/Slik%20bruker%20du%20Kahoot.pdf</w:t>
        </w:r>
      </w:hyperlink>
    </w:p>
    <w:sectPr w:rsidR="00593445" w:rsidRPr="00810331" w:rsidSect="00AD397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DBA"/>
    <w:multiLevelType w:val="multilevel"/>
    <w:tmpl w:val="AC3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E192B"/>
    <w:multiLevelType w:val="multilevel"/>
    <w:tmpl w:val="57C0F634"/>
    <w:lvl w:ilvl="0">
      <w:start w:val="40"/>
      <w:numFmt w:val="decimal"/>
      <w:lvlText w:val="%1"/>
      <w:lvlJc w:val="left"/>
      <w:pPr>
        <w:ind w:left="495" w:hanging="495"/>
      </w:pPr>
      <w:rPr>
        <w:rFonts w:hint="default"/>
      </w:rPr>
    </w:lvl>
    <w:lvl w:ilvl="1">
      <w:start w:val="8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102698"/>
    <w:multiLevelType w:val="hybridMultilevel"/>
    <w:tmpl w:val="7592E566"/>
    <w:lvl w:ilvl="0" w:tplc="D7AC61BA">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D315263"/>
    <w:multiLevelType w:val="multilevel"/>
    <w:tmpl w:val="D162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95789"/>
    <w:multiLevelType w:val="hybridMultilevel"/>
    <w:tmpl w:val="05364780"/>
    <w:lvl w:ilvl="0" w:tplc="21AABBB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FA12D7D"/>
    <w:multiLevelType w:val="hybridMultilevel"/>
    <w:tmpl w:val="57445500"/>
    <w:lvl w:ilvl="0" w:tplc="A6547D88">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C631F05"/>
    <w:multiLevelType w:val="multilevel"/>
    <w:tmpl w:val="564E8818"/>
    <w:lvl w:ilvl="0">
      <w:start w:val="40"/>
      <w:numFmt w:val="decimal"/>
      <w:lvlText w:val="%1"/>
      <w:lvlJc w:val="left"/>
      <w:pPr>
        <w:ind w:left="495" w:hanging="495"/>
      </w:pPr>
      <w:rPr>
        <w:rFonts w:hint="default"/>
      </w:rPr>
    </w:lvl>
    <w:lvl w:ilvl="1">
      <w:start w:val="65"/>
      <w:numFmt w:val="decimal"/>
      <w:lvlText w:val="%1-%2"/>
      <w:lvlJc w:val="left"/>
      <w:pPr>
        <w:ind w:left="990" w:hanging="49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
    <w:nsid w:val="311A0245"/>
    <w:multiLevelType w:val="hybridMultilevel"/>
    <w:tmpl w:val="3014C12C"/>
    <w:lvl w:ilvl="0" w:tplc="AA3A0A1C">
      <w:start w:val="1"/>
      <w:numFmt w:val="decimal"/>
      <w:lvlText w:val="%1)"/>
      <w:lvlJc w:val="left"/>
      <w:pPr>
        <w:ind w:left="720" w:hanging="360"/>
      </w:pPr>
      <w:rPr>
        <w:rFonts w:hint="default"/>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4E945B05"/>
    <w:multiLevelType w:val="multilevel"/>
    <w:tmpl w:val="20B29364"/>
    <w:lvl w:ilvl="0">
      <w:start w:val="40"/>
      <w:numFmt w:val="decimal"/>
      <w:lvlText w:val="%1"/>
      <w:lvlJc w:val="left"/>
      <w:pPr>
        <w:ind w:left="495" w:hanging="495"/>
      </w:pPr>
      <w:rPr>
        <w:rFonts w:hint="default"/>
      </w:rPr>
    </w:lvl>
    <w:lvl w:ilvl="1">
      <w:start w:val="6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5C53FB7"/>
    <w:multiLevelType w:val="multilevel"/>
    <w:tmpl w:val="2E0E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451936"/>
    <w:multiLevelType w:val="hybridMultilevel"/>
    <w:tmpl w:val="62EA14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65A66AF3"/>
    <w:multiLevelType w:val="hybridMultilevel"/>
    <w:tmpl w:val="6174FF3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69CE5605"/>
    <w:multiLevelType w:val="multilevel"/>
    <w:tmpl w:val="943A23F2"/>
    <w:lvl w:ilvl="0">
      <w:start w:val="40"/>
      <w:numFmt w:val="decimal"/>
      <w:lvlText w:val="%1"/>
      <w:lvlJc w:val="left"/>
      <w:pPr>
        <w:ind w:left="495" w:hanging="495"/>
      </w:pPr>
      <w:rPr>
        <w:rFonts w:hint="default"/>
      </w:rPr>
    </w:lvl>
    <w:lvl w:ilvl="1">
      <w:start w:val="6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DFE71A0"/>
    <w:multiLevelType w:val="hybridMultilevel"/>
    <w:tmpl w:val="BFD4B52A"/>
    <w:lvl w:ilvl="0" w:tplc="2EC48668">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4">
    <w:nsid w:val="70BD50F3"/>
    <w:multiLevelType w:val="hybridMultilevel"/>
    <w:tmpl w:val="1C30CCB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4C31EAF"/>
    <w:multiLevelType w:val="hybridMultilevel"/>
    <w:tmpl w:val="1722C0D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77682D93"/>
    <w:multiLevelType w:val="multilevel"/>
    <w:tmpl w:val="2D72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1939AF"/>
    <w:multiLevelType w:val="hybridMultilevel"/>
    <w:tmpl w:val="CD0CBD9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7"/>
  </w:num>
  <w:num w:numId="3">
    <w:abstractNumId w:val="1"/>
  </w:num>
  <w:num w:numId="4">
    <w:abstractNumId w:val="14"/>
  </w:num>
  <w:num w:numId="5">
    <w:abstractNumId w:val="8"/>
  </w:num>
  <w:num w:numId="6">
    <w:abstractNumId w:val="12"/>
  </w:num>
  <w:num w:numId="7">
    <w:abstractNumId w:val="6"/>
  </w:num>
  <w:num w:numId="8">
    <w:abstractNumId w:val="16"/>
  </w:num>
  <w:num w:numId="9">
    <w:abstractNumId w:val="2"/>
  </w:num>
  <w:num w:numId="10">
    <w:abstractNumId w:val="15"/>
  </w:num>
  <w:num w:numId="11">
    <w:abstractNumId w:val="10"/>
  </w:num>
  <w:num w:numId="12">
    <w:abstractNumId w:val="13"/>
  </w:num>
  <w:num w:numId="13">
    <w:abstractNumId w:val="11"/>
  </w:num>
  <w:num w:numId="14">
    <w:abstractNumId w:val="7"/>
  </w:num>
  <w:num w:numId="15">
    <w:abstractNumId w:val="5"/>
  </w:num>
  <w:num w:numId="16">
    <w:abstractNumId w:val="0"/>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compat/>
  <w:rsids>
    <w:rsidRoot w:val="00FC403F"/>
    <w:rsid w:val="000323B7"/>
    <w:rsid w:val="00051C3B"/>
    <w:rsid w:val="00073D8C"/>
    <w:rsid w:val="00095935"/>
    <w:rsid w:val="000B42CD"/>
    <w:rsid w:val="000C2270"/>
    <w:rsid w:val="000E19C5"/>
    <w:rsid w:val="000E2483"/>
    <w:rsid w:val="000E3408"/>
    <w:rsid w:val="001304F8"/>
    <w:rsid w:val="001367DF"/>
    <w:rsid w:val="0018166B"/>
    <w:rsid w:val="001831CA"/>
    <w:rsid w:val="001A0D58"/>
    <w:rsid w:val="002270AB"/>
    <w:rsid w:val="002313D3"/>
    <w:rsid w:val="00283184"/>
    <w:rsid w:val="0029152A"/>
    <w:rsid w:val="002C38EC"/>
    <w:rsid w:val="00363633"/>
    <w:rsid w:val="00386043"/>
    <w:rsid w:val="003A7AF5"/>
    <w:rsid w:val="003D3C51"/>
    <w:rsid w:val="003E337C"/>
    <w:rsid w:val="0040383D"/>
    <w:rsid w:val="0041580C"/>
    <w:rsid w:val="004216B5"/>
    <w:rsid w:val="004259CB"/>
    <w:rsid w:val="004453C9"/>
    <w:rsid w:val="004B1778"/>
    <w:rsid w:val="004E30AE"/>
    <w:rsid w:val="004F2EBA"/>
    <w:rsid w:val="00506E90"/>
    <w:rsid w:val="00522DC8"/>
    <w:rsid w:val="00524644"/>
    <w:rsid w:val="005311ED"/>
    <w:rsid w:val="0054671C"/>
    <w:rsid w:val="005518D6"/>
    <w:rsid w:val="00572075"/>
    <w:rsid w:val="00586E0B"/>
    <w:rsid w:val="00593445"/>
    <w:rsid w:val="0059596B"/>
    <w:rsid w:val="005D7C38"/>
    <w:rsid w:val="005F2051"/>
    <w:rsid w:val="005F23AA"/>
    <w:rsid w:val="00641EAE"/>
    <w:rsid w:val="00667D61"/>
    <w:rsid w:val="006D2AA7"/>
    <w:rsid w:val="00740C9D"/>
    <w:rsid w:val="007B3452"/>
    <w:rsid w:val="007D68D6"/>
    <w:rsid w:val="00800606"/>
    <w:rsid w:val="00810331"/>
    <w:rsid w:val="008156A2"/>
    <w:rsid w:val="00874614"/>
    <w:rsid w:val="008E7AFA"/>
    <w:rsid w:val="008F2C73"/>
    <w:rsid w:val="00901E6A"/>
    <w:rsid w:val="00955796"/>
    <w:rsid w:val="009832F2"/>
    <w:rsid w:val="00994C95"/>
    <w:rsid w:val="009B004E"/>
    <w:rsid w:val="009D04FB"/>
    <w:rsid w:val="009E0D09"/>
    <w:rsid w:val="00A350FD"/>
    <w:rsid w:val="00A45A87"/>
    <w:rsid w:val="00AA7A10"/>
    <w:rsid w:val="00AD397E"/>
    <w:rsid w:val="00B827EA"/>
    <w:rsid w:val="00C11B8B"/>
    <w:rsid w:val="00C57139"/>
    <w:rsid w:val="00C57215"/>
    <w:rsid w:val="00C76273"/>
    <w:rsid w:val="00C94870"/>
    <w:rsid w:val="00C975F1"/>
    <w:rsid w:val="00D16DBA"/>
    <w:rsid w:val="00D57479"/>
    <w:rsid w:val="00DB117D"/>
    <w:rsid w:val="00DF35E4"/>
    <w:rsid w:val="00E6081C"/>
    <w:rsid w:val="00E67A94"/>
    <w:rsid w:val="00EC3CDC"/>
    <w:rsid w:val="00ED1405"/>
    <w:rsid w:val="00EF01CC"/>
    <w:rsid w:val="00F325D6"/>
    <w:rsid w:val="00F662F2"/>
    <w:rsid w:val="00F77FE5"/>
    <w:rsid w:val="00F84A59"/>
    <w:rsid w:val="00F90ECD"/>
    <w:rsid w:val="00FC403F"/>
    <w:rsid w:val="00FD52F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BA"/>
  </w:style>
  <w:style w:type="paragraph" w:styleId="Overskrift1">
    <w:name w:val="heading 1"/>
    <w:basedOn w:val="Normal"/>
    <w:next w:val="Normal"/>
    <w:link w:val="Overskrift1Tegn"/>
    <w:uiPriority w:val="9"/>
    <w:qFormat/>
    <w:rsid w:val="00FC40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A0D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1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C403F"/>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FC403F"/>
    <w:pPr>
      <w:ind w:left="720"/>
      <w:contextualSpacing/>
    </w:pPr>
  </w:style>
  <w:style w:type="character" w:customStyle="1" w:styleId="Overskrift2Tegn">
    <w:name w:val="Overskrift 2 Tegn"/>
    <w:basedOn w:val="Standardskriftforavsnitt"/>
    <w:link w:val="Overskrift2"/>
    <w:uiPriority w:val="9"/>
    <w:rsid w:val="001A0D58"/>
    <w:rPr>
      <w:rFonts w:asciiTheme="majorHAnsi" w:eastAsiaTheme="majorEastAsia" w:hAnsiTheme="majorHAnsi" w:cstheme="majorBidi"/>
      <w:b/>
      <w:bCs/>
      <w:color w:val="4F81BD" w:themeColor="accent1"/>
      <w:sz w:val="26"/>
      <w:szCs w:val="26"/>
    </w:rPr>
  </w:style>
  <w:style w:type="table" w:styleId="Tabellrutenett">
    <w:name w:val="Table Grid"/>
    <w:basedOn w:val="Vanligtabell"/>
    <w:uiPriority w:val="59"/>
    <w:rsid w:val="005F2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586E0B"/>
    <w:rPr>
      <w:color w:val="0000FF" w:themeColor="hyperlink"/>
      <w:u w:val="single"/>
    </w:rPr>
  </w:style>
  <w:style w:type="character" w:styleId="Fulgthyperkobling">
    <w:name w:val="FollowedHyperlink"/>
    <w:basedOn w:val="Standardskriftforavsnitt"/>
    <w:uiPriority w:val="99"/>
    <w:semiHidden/>
    <w:unhideWhenUsed/>
    <w:rsid w:val="00810331"/>
    <w:rPr>
      <w:color w:val="800080" w:themeColor="followedHyperlink"/>
      <w:u w:val="single"/>
    </w:rPr>
  </w:style>
  <w:style w:type="paragraph" w:styleId="NormalWeb">
    <w:name w:val="Normal (Web)"/>
    <w:basedOn w:val="Normal"/>
    <w:uiPriority w:val="99"/>
    <w:unhideWhenUsed/>
    <w:rsid w:val="0081033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semiHidden/>
    <w:rsid w:val="00810331"/>
    <w:rPr>
      <w:rFonts w:asciiTheme="majorHAnsi" w:eastAsiaTheme="majorEastAsia" w:hAnsiTheme="majorHAnsi" w:cstheme="majorBidi"/>
      <w:b/>
      <w:bCs/>
      <w:color w:val="4F81BD" w:themeColor="accent1"/>
    </w:rPr>
  </w:style>
  <w:style w:type="character" w:styleId="Sterk">
    <w:name w:val="Strong"/>
    <w:basedOn w:val="Standardskriftforavsnitt"/>
    <w:uiPriority w:val="22"/>
    <w:qFormat/>
    <w:rsid w:val="00810331"/>
    <w:rPr>
      <w:b/>
      <w:bCs/>
    </w:rPr>
  </w:style>
  <w:style w:type="paragraph" w:styleId="Bobletekst">
    <w:name w:val="Balloon Text"/>
    <w:basedOn w:val="Normal"/>
    <w:link w:val="BobletekstTegn"/>
    <w:uiPriority w:val="99"/>
    <w:semiHidden/>
    <w:unhideWhenUsed/>
    <w:rsid w:val="00506E9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06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C40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A0D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1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C403F"/>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FC403F"/>
    <w:pPr>
      <w:ind w:left="720"/>
      <w:contextualSpacing/>
    </w:pPr>
  </w:style>
  <w:style w:type="character" w:customStyle="1" w:styleId="Overskrift2Tegn">
    <w:name w:val="Overskrift 2 Tegn"/>
    <w:basedOn w:val="Standardskriftforavsnitt"/>
    <w:link w:val="Overskrift2"/>
    <w:uiPriority w:val="9"/>
    <w:rsid w:val="001A0D58"/>
    <w:rPr>
      <w:rFonts w:asciiTheme="majorHAnsi" w:eastAsiaTheme="majorEastAsia" w:hAnsiTheme="majorHAnsi" w:cstheme="majorBidi"/>
      <w:b/>
      <w:bCs/>
      <w:color w:val="4F81BD" w:themeColor="accent1"/>
      <w:sz w:val="26"/>
      <w:szCs w:val="26"/>
    </w:rPr>
  </w:style>
  <w:style w:type="table" w:styleId="Tabellrutenett">
    <w:name w:val="Table Grid"/>
    <w:basedOn w:val="Vanligtabell"/>
    <w:uiPriority w:val="59"/>
    <w:rsid w:val="005F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86E0B"/>
    <w:rPr>
      <w:color w:val="0000FF" w:themeColor="hyperlink"/>
      <w:u w:val="single"/>
    </w:rPr>
  </w:style>
  <w:style w:type="character" w:styleId="Fulgthyperkobling">
    <w:name w:val="FollowedHyperlink"/>
    <w:basedOn w:val="Standardskriftforavsnitt"/>
    <w:uiPriority w:val="99"/>
    <w:semiHidden/>
    <w:unhideWhenUsed/>
    <w:rsid w:val="00810331"/>
    <w:rPr>
      <w:color w:val="800080" w:themeColor="followedHyperlink"/>
      <w:u w:val="single"/>
    </w:rPr>
  </w:style>
  <w:style w:type="paragraph" w:styleId="NormalWeb">
    <w:name w:val="Normal (Web)"/>
    <w:basedOn w:val="Normal"/>
    <w:uiPriority w:val="99"/>
    <w:unhideWhenUsed/>
    <w:rsid w:val="0081033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semiHidden/>
    <w:rsid w:val="00810331"/>
    <w:rPr>
      <w:rFonts w:asciiTheme="majorHAnsi" w:eastAsiaTheme="majorEastAsia" w:hAnsiTheme="majorHAnsi" w:cstheme="majorBidi"/>
      <w:b/>
      <w:bCs/>
      <w:color w:val="4F81BD" w:themeColor="accent1"/>
    </w:rPr>
  </w:style>
  <w:style w:type="character" w:styleId="Sterk">
    <w:name w:val="Strong"/>
    <w:basedOn w:val="Standardskriftforavsnitt"/>
    <w:uiPriority w:val="22"/>
    <w:qFormat/>
    <w:rsid w:val="00810331"/>
    <w:rPr>
      <w:b/>
      <w:bCs/>
    </w:rPr>
  </w:style>
  <w:style w:type="paragraph" w:styleId="Bobletekst">
    <w:name w:val="Balloon Text"/>
    <w:basedOn w:val="Normal"/>
    <w:link w:val="BobletekstTegn"/>
    <w:uiPriority w:val="99"/>
    <w:semiHidden/>
    <w:unhideWhenUsed/>
    <w:rsid w:val="00506E9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06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112848">
      <w:bodyDiv w:val="1"/>
      <w:marLeft w:val="0"/>
      <w:marRight w:val="0"/>
      <w:marTop w:val="0"/>
      <w:marBottom w:val="0"/>
      <w:divBdr>
        <w:top w:val="none" w:sz="0" w:space="0" w:color="auto"/>
        <w:left w:val="none" w:sz="0" w:space="0" w:color="auto"/>
        <w:bottom w:val="none" w:sz="0" w:space="0" w:color="auto"/>
        <w:right w:val="none" w:sz="0" w:space="0" w:color="auto"/>
      </w:divBdr>
    </w:div>
    <w:div w:id="562525619">
      <w:bodyDiv w:val="1"/>
      <w:marLeft w:val="0"/>
      <w:marRight w:val="0"/>
      <w:marTop w:val="0"/>
      <w:marBottom w:val="0"/>
      <w:divBdr>
        <w:top w:val="none" w:sz="0" w:space="0" w:color="auto"/>
        <w:left w:val="none" w:sz="0" w:space="0" w:color="auto"/>
        <w:bottom w:val="none" w:sz="0" w:space="0" w:color="auto"/>
        <w:right w:val="none" w:sz="0" w:space="0" w:color="auto"/>
      </w:divBdr>
    </w:div>
    <w:div w:id="688990281">
      <w:bodyDiv w:val="1"/>
      <w:marLeft w:val="0"/>
      <w:marRight w:val="0"/>
      <w:marTop w:val="0"/>
      <w:marBottom w:val="0"/>
      <w:divBdr>
        <w:top w:val="none" w:sz="0" w:space="0" w:color="auto"/>
        <w:left w:val="none" w:sz="0" w:space="0" w:color="auto"/>
        <w:bottom w:val="none" w:sz="0" w:space="0" w:color="auto"/>
        <w:right w:val="none" w:sz="0" w:space="0" w:color="auto"/>
      </w:divBdr>
      <w:divsChild>
        <w:div w:id="808982039">
          <w:marLeft w:val="0"/>
          <w:marRight w:val="0"/>
          <w:marTop w:val="0"/>
          <w:marBottom w:val="0"/>
          <w:divBdr>
            <w:top w:val="none" w:sz="0" w:space="0" w:color="auto"/>
            <w:left w:val="none" w:sz="0" w:space="0" w:color="auto"/>
            <w:bottom w:val="none" w:sz="0" w:space="0" w:color="auto"/>
            <w:right w:val="none" w:sz="0" w:space="0" w:color="auto"/>
          </w:divBdr>
        </w:div>
        <w:div w:id="2109810068">
          <w:marLeft w:val="0"/>
          <w:marRight w:val="0"/>
          <w:marTop w:val="0"/>
          <w:marBottom w:val="0"/>
          <w:divBdr>
            <w:top w:val="none" w:sz="0" w:space="0" w:color="auto"/>
            <w:left w:val="none" w:sz="0" w:space="0" w:color="auto"/>
            <w:bottom w:val="none" w:sz="0" w:space="0" w:color="auto"/>
            <w:right w:val="none" w:sz="0" w:space="0" w:color="auto"/>
          </w:divBdr>
        </w:div>
      </w:divsChild>
    </w:div>
    <w:div w:id="828519327">
      <w:bodyDiv w:val="1"/>
      <w:marLeft w:val="0"/>
      <w:marRight w:val="0"/>
      <w:marTop w:val="0"/>
      <w:marBottom w:val="0"/>
      <w:divBdr>
        <w:top w:val="none" w:sz="0" w:space="0" w:color="auto"/>
        <w:left w:val="none" w:sz="0" w:space="0" w:color="auto"/>
        <w:bottom w:val="none" w:sz="0" w:space="0" w:color="auto"/>
        <w:right w:val="none" w:sz="0" w:space="0" w:color="auto"/>
      </w:divBdr>
    </w:div>
    <w:div w:id="903833553">
      <w:bodyDiv w:val="1"/>
      <w:marLeft w:val="0"/>
      <w:marRight w:val="0"/>
      <w:marTop w:val="0"/>
      <w:marBottom w:val="0"/>
      <w:divBdr>
        <w:top w:val="none" w:sz="0" w:space="0" w:color="auto"/>
        <w:left w:val="none" w:sz="0" w:space="0" w:color="auto"/>
        <w:bottom w:val="none" w:sz="0" w:space="0" w:color="auto"/>
        <w:right w:val="none" w:sz="0" w:space="0" w:color="auto"/>
      </w:divBdr>
    </w:div>
    <w:div w:id="18468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kommune.no/" TargetMode="External"/><Relationship Id="rId13" Type="http://schemas.openxmlformats.org/officeDocument/2006/relationships/hyperlink" Target="http://distriktssenteret.no/2015/02/06/forst-loypa-med-kommunesammensla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gjeringen.no/nb/tema/kommuner-og-regioner/kommunereform/utviklingen-av-den-norske-kommunestruktu/historikk/Re-kommune-2/id75287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ylkesmannen.no/Documents/Dokument%20FMOA/Kommunal%20styring/Kommunereformen/arbeidsverksted%2027.%20april/Slik%20bruker%20du%20Kahoo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jeringen.no/nb/tema/kommuner-og-regioner/kommunereform/utviklingen-av-den-norske-kommunestruktu/historikk/Bodo-kommune/id752980/" TargetMode="External"/><Relationship Id="rId5" Type="http://schemas.openxmlformats.org/officeDocument/2006/relationships/styles" Target="styles.xml"/><Relationship Id="rId15" Type="http://schemas.openxmlformats.org/officeDocument/2006/relationships/hyperlink" Target="https://create.kahoot.it/" TargetMode="External"/><Relationship Id="rId10" Type="http://schemas.openxmlformats.org/officeDocument/2006/relationships/hyperlink" Target="https://www.regjeringen.no/nb/tema/kommuner-og-regioner/kommunereform/utviklingen-av-den-norske-kommunestruktu/historikk1/id751241/"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hyperlink" Target="http://distriktssenteret.no/2014/12/17/innbyggerundersokelser/" TargetMode="External"/><Relationship Id="rId14" Type="http://schemas.openxmlformats.org/officeDocument/2006/relationships/hyperlink" Target="https://create.kahoot.i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alogSource xmlns="http://schemas.microsoft.com/sharepoint/v3" xsi:nil="true"/>
    <RoutingTargetFolder xmlns="http://schemas.microsoft.com/sharepoint/v3" xsi:nil="true"/>
    <Forklaring xmlns="2d6940b4-d4ca-4c2b-b1fc-e5093a7eff3b" xsi:nil="true"/>
    <Overf_x00f8_ringsverdi xmlns="2d6940b4-d4ca-4c2b-b1fc-e5093a7eff3b">false</Overf_x00f8_ringsverdi>
    <Kilde xmlns="2d6940b4-d4ca-4c2b-b1fc-e5093a7eff3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otat KDU" ma:contentTypeID="0x010100E6A82E98ED33BA4D9C3EAAF93C2EC6C5009D14E1F17D308A4BBF8AAB3F8082962B" ma:contentTypeVersion="12" ma:contentTypeDescription="Notatmal for KDU" ma:contentTypeScope="" ma:versionID="903fa67184ad25fde984136c4a2bc8c1">
  <xsd:schema xmlns:xsd="http://www.w3.org/2001/XMLSchema" xmlns:xs="http://www.w3.org/2001/XMLSchema" xmlns:p="http://schemas.microsoft.com/office/2006/metadata/properties" xmlns:ns1="http://schemas.microsoft.com/sharepoint/v3" xmlns:ns2="2d6940b4-d4ca-4c2b-b1fc-e5093a7eff3b" targetNamespace="http://schemas.microsoft.com/office/2006/metadata/properties" ma:root="true" ma:fieldsID="ed73526b6531a1a571696b8d10bf3a8b" ns1:_="" ns2:_="">
    <xsd:import namespace="http://schemas.microsoft.com/sharepoint/v3"/>
    <xsd:import namespace="2d6940b4-d4ca-4c2b-b1fc-e5093a7eff3b"/>
    <xsd:element name="properties">
      <xsd:complexType>
        <xsd:sequence>
          <xsd:element name="documentManagement">
            <xsd:complexType>
              <xsd:all>
                <xsd:element ref="ns2:Overf_x00f8_ringsverdi" minOccurs="0"/>
                <xsd:element ref="ns2:Forklaring" minOccurs="0"/>
                <xsd:element ref="ns2:Kilde" minOccurs="0"/>
                <xsd:element ref="ns1:RoutingTargetFolder" minOccurs="0"/>
                <xsd:element ref="ns1:Catalog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1" nillable="true" ma:displayName="Målmappe" ma:hidden="true" ma:internalName="RoutingTargetFolder" ma:readOnly="false">
      <xsd:simpleType>
        <xsd:restriction base="dms:Text">
          <xsd:maxLength value="255"/>
        </xsd:restriction>
      </xsd:simpleType>
    </xsd:element>
    <xsd:element name="CatalogSource" ma:index="12" nillable="true" ma:displayName="URL-adresse for katalogelement" ma:hidden="true" ma:internalName="CatalogSourc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6940b4-d4ca-4c2b-b1fc-e5093a7eff3b" elementFormDefault="qualified">
    <xsd:import namespace="http://schemas.microsoft.com/office/2006/documentManagement/types"/>
    <xsd:import namespace="http://schemas.microsoft.com/office/infopath/2007/PartnerControls"/>
    <xsd:element name="Overf_x00f8_ringsverdi" ma:index="8" nillable="true" ma:displayName="Stor overføringsverdi" ma:default="0" ma:description="Dokumentet har stor overføringsverdi mellom fylkesmenn. Vær kritisk!" ma:internalName="Overf_x00f8_ringsverdi">
      <xsd:simpleType>
        <xsd:restriction base="dms:Boolean"/>
      </xsd:simpleType>
    </xsd:element>
    <xsd:element name="Forklaring" ma:index="9" nillable="true" ma:displayName="Forklaring" ma:description="Kort forklaring på overføringsverdien" ma:internalName="Forklaring">
      <xsd:simpleType>
        <xsd:restriction base="dms:Text">
          <xsd:maxLength value="255"/>
        </xsd:restriction>
      </xsd:simpleType>
    </xsd:element>
    <xsd:element name="Kilde" ma:index="10" nillable="true" ma:displayName="Kilde" ma:internalName="Kilde">
      <xsd:complexType>
        <xsd:complexContent>
          <xsd:extension base="dms:MultiChoice">
            <xsd:sequence>
              <xsd:element name="Value" maxOccurs="unbounded" minOccurs="0" nillable="true">
                <xsd:simpleType>
                  <xsd:restriction base="dms:Choice">
                    <xsd:enumeration value="Fylkesmann"/>
                    <xsd:enumeration value="Kommune"/>
                    <xsd:enumeration value="Distriktssenteret"/>
                    <xsd:enumeration value="KMD"/>
                    <xsd:enumeration value="FoU"/>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9DF34-4CE5-4FA5-97F0-7B3805378195}">
  <ds:schemaRef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sharepoint/v3"/>
    <ds:schemaRef ds:uri="2d6940b4-d4ca-4c2b-b1fc-e5093a7eff3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3DD5210-79DD-4366-B00E-B2BF6EF2402A}">
  <ds:schemaRefs>
    <ds:schemaRef ds:uri="http://schemas.microsoft.com/sharepoint/v3/contenttype/forms"/>
  </ds:schemaRefs>
</ds:datastoreItem>
</file>

<file path=customXml/itemProps3.xml><?xml version="1.0" encoding="utf-8"?>
<ds:datastoreItem xmlns:ds="http://schemas.openxmlformats.org/officeDocument/2006/customXml" ds:itemID="{DAAB29DE-9B65-42A4-9467-711F1E2B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6940b4-d4ca-4c2b-b1fc-e5093a7ef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2318</Words>
  <Characters>12290</Characters>
  <Application>Microsoft Office Word</Application>
  <DocSecurity>4</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Almlid</dc:creator>
  <cp:lastModifiedBy>Distriktssenteret</cp:lastModifiedBy>
  <cp:revision>2</cp:revision>
  <cp:lastPrinted>2015-05-22T12:03:00Z</cp:lastPrinted>
  <dcterms:created xsi:type="dcterms:W3CDTF">2015-06-12T07:24:00Z</dcterms:created>
  <dcterms:modified xsi:type="dcterms:W3CDTF">2015-06-12T07:24:00Z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0x010100E6A82E98ED33BA4D9C3EAAF93C2EC6C5009D14E1F17D308A4BBF8AAB3F8082962B</vt:lpwstr>
  </property>
</Properties>
</file>